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outlineLvl w:val="9"/>
        <w:rPr>
          <w:rFonts w:hint="eastAsia" w:ascii="宋体" w:hAnsi="宋体" w:eastAsia="宋体" w:cs="宋体"/>
          <w:b/>
          <w:bCs/>
          <w:color w:val="000000"/>
          <w:kern w:val="0"/>
          <w:sz w:val="28"/>
          <w:szCs w:val="28"/>
          <w:highlight w:val="none"/>
        </w:rPr>
      </w:pPr>
      <w:bookmarkStart w:id="0" w:name="_Toc22081"/>
      <w:r>
        <w:rPr>
          <w:rFonts w:hint="eastAsia" w:ascii="宋体" w:hAnsi="宋体" w:eastAsia="宋体" w:cs="宋体"/>
          <w:b/>
          <w:color w:val="000000"/>
          <w:sz w:val="28"/>
          <w:szCs w:val="28"/>
          <w:highlight w:val="none"/>
          <w:lang w:eastAsia="zh-CN"/>
        </w:rPr>
        <w:softHyphen/>
      </w:r>
      <w:r>
        <w:rPr>
          <w:rFonts w:hint="eastAsia" w:ascii="宋体" w:hAnsi="宋体" w:eastAsia="宋体" w:cs="宋体"/>
          <w:b/>
          <w:color w:val="000000"/>
          <w:sz w:val="28"/>
          <w:szCs w:val="28"/>
          <w:highlight w:val="none"/>
          <w:lang w:eastAsia="zh-CN"/>
        </w:rPr>
        <w:softHyphen/>
      </w:r>
      <w:r>
        <w:rPr>
          <w:rFonts w:hint="eastAsia" w:ascii="宋体" w:hAnsi="宋体" w:eastAsia="宋体" w:cs="宋体"/>
          <w:b/>
          <w:color w:val="000000"/>
          <w:sz w:val="28"/>
          <w:szCs w:val="28"/>
          <w:highlight w:val="none"/>
          <w:lang w:eastAsia="zh-CN"/>
        </w:rPr>
        <w:softHyphen/>
      </w:r>
      <w:r>
        <w:rPr>
          <w:rFonts w:hint="eastAsia" w:ascii="宋体" w:hAnsi="宋体" w:eastAsia="宋体" w:cs="宋体"/>
          <w:b/>
          <w:color w:val="000000"/>
          <w:sz w:val="28"/>
          <w:szCs w:val="28"/>
          <w:highlight w:val="none"/>
          <w:lang w:eastAsia="zh-CN"/>
        </w:rPr>
        <w:t>鄂尔多斯供电公司2022年基建工程（综自系统扩容、PCM设备等）设备材料单源直接采购公告</w:t>
      </w:r>
      <w:bookmarkEnd w:id="0"/>
    </w:p>
    <w:p>
      <w:pPr>
        <w:widowControl/>
        <w:tabs>
          <w:tab w:val="center" w:pos="4215"/>
          <w:tab w:val="left" w:pos="6915"/>
        </w:tabs>
        <w:spacing w:line="360" w:lineRule="auto"/>
        <w:jc w:val="center"/>
        <w:outlineLvl w:val="9"/>
        <w:rPr>
          <w:rFonts w:hint="eastAsia" w:ascii="宋体" w:hAnsi="宋体" w:eastAsia="宋体" w:cs="宋体"/>
          <w:b/>
          <w:color w:val="auto"/>
          <w:kern w:val="0"/>
          <w:sz w:val="28"/>
          <w:szCs w:val="28"/>
          <w:highlight w:val="none"/>
          <w:lang w:eastAsia="zh-CN"/>
        </w:rPr>
      </w:pPr>
      <w:bookmarkStart w:id="1" w:name="_Toc28330"/>
      <w:r>
        <w:rPr>
          <w:rFonts w:hint="eastAsia" w:ascii="宋体" w:hAnsi="宋体" w:eastAsia="宋体" w:cs="宋体"/>
          <w:b/>
          <w:color w:val="auto"/>
          <w:kern w:val="0"/>
          <w:sz w:val="28"/>
          <w:szCs w:val="28"/>
          <w:highlight w:val="none"/>
          <w:lang w:eastAsia="zh-CN"/>
        </w:rPr>
        <w:t>项目编号：</w:t>
      </w:r>
      <w:bookmarkEnd w:id="1"/>
      <w:r>
        <w:rPr>
          <w:rFonts w:hint="eastAsia" w:ascii="宋体" w:hAnsi="宋体" w:eastAsia="宋体" w:cs="宋体"/>
          <w:b/>
          <w:color w:val="auto"/>
          <w:kern w:val="0"/>
          <w:sz w:val="28"/>
          <w:szCs w:val="28"/>
          <w:highlight w:val="none"/>
          <w:lang w:val="en-US" w:eastAsia="zh-CN"/>
        </w:rPr>
        <w:t>WZ-基建2022005</w:t>
      </w:r>
    </w:p>
    <w:p>
      <w:pPr>
        <w:widowControl/>
        <w:spacing w:line="360" w:lineRule="auto"/>
        <w:ind w:firstLine="482" w:firstLineChars="200"/>
        <w:jc w:val="left"/>
        <w:rPr>
          <w:rFonts w:hint="eastAsia" w:ascii="宋体" w:hAnsi="宋体" w:eastAsia="宋体" w:cs="宋体"/>
          <w:color w:val="000000"/>
          <w:kern w:val="0"/>
          <w:sz w:val="24"/>
          <w:szCs w:val="24"/>
          <w:lang w:val="en-US"/>
        </w:rPr>
      </w:pPr>
      <w:r>
        <w:rPr>
          <w:rFonts w:hint="eastAsia" w:ascii="宋体" w:hAnsi="宋体" w:eastAsia="宋体" w:cs="宋体"/>
          <w:b/>
          <w:bCs/>
          <w:color w:val="000000"/>
          <w:kern w:val="0"/>
          <w:sz w:val="24"/>
          <w:szCs w:val="24"/>
          <w:lang w:eastAsia="zh-CN"/>
        </w:rPr>
        <w:t>一、</w:t>
      </w:r>
      <w:r>
        <w:rPr>
          <w:rFonts w:hint="eastAsia" w:ascii="宋体" w:hAnsi="宋体" w:eastAsia="宋体" w:cs="宋体"/>
          <w:b/>
          <w:bCs/>
          <w:color w:val="000000"/>
          <w:kern w:val="0"/>
          <w:sz w:val="24"/>
          <w:szCs w:val="24"/>
        </w:rPr>
        <w:t>采购人：</w:t>
      </w:r>
      <w:r>
        <w:rPr>
          <w:rFonts w:hint="eastAsia" w:ascii="宋体" w:hAnsi="宋体" w:eastAsia="宋体" w:cs="宋体"/>
          <w:color w:val="000000"/>
          <w:kern w:val="0"/>
          <w:sz w:val="24"/>
          <w:szCs w:val="24"/>
          <w:highlight w:val="none"/>
          <w:lang w:eastAsia="zh-CN"/>
        </w:rPr>
        <w:t>内蒙古电力（集团）有限责任公司鄂尔多斯供电分公司物资供应处</w:t>
      </w:r>
    </w:p>
    <w:p>
      <w:pPr>
        <w:widowControl/>
        <w:spacing w:line="360" w:lineRule="auto"/>
        <w:ind w:firstLine="482" w:firstLineChars="200"/>
        <w:jc w:val="left"/>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lang w:eastAsia="zh-CN"/>
        </w:rPr>
        <w:t>二、</w:t>
      </w:r>
      <w:r>
        <w:rPr>
          <w:rFonts w:hint="eastAsia" w:ascii="宋体" w:hAnsi="宋体" w:eastAsia="宋体" w:cs="宋体"/>
          <w:b/>
          <w:bCs/>
          <w:color w:val="000000"/>
          <w:kern w:val="0"/>
          <w:sz w:val="24"/>
          <w:szCs w:val="24"/>
        </w:rPr>
        <w:t>采购方式：</w:t>
      </w:r>
      <w:r>
        <w:rPr>
          <w:rFonts w:hint="eastAsia" w:ascii="宋体" w:hAnsi="宋体" w:eastAsia="宋体" w:cs="宋体"/>
          <w:color w:val="000000"/>
          <w:kern w:val="0"/>
          <w:sz w:val="24"/>
          <w:szCs w:val="24"/>
          <w:lang w:eastAsia="zh-CN"/>
        </w:rPr>
        <w:t>单源直接</w:t>
      </w:r>
      <w:r>
        <w:rPr>
          <w:rFonts w:hint="eastAsia" w:ascii="宋体" w:hAnsi="宋体" w:eastAsia="宋体" w:cs="宋体"/>
          <w:color w:val="000000"/>
          <w:kern w:val="0"/>
          <w:sz w:val="24"/>
          <w:szCs w:val="24"/>
        </w:rPr>
        <w:t>采购</w:t>
      </w:r>
    </w:p>
    <w:p>
      <w:pPr>
        <w:widowControl/>
        <w:spacing w:line="360" w:lineRule="auto"/>
        <w:ind w:firstLine="482" w:firstLineChars="200"/>
        <w:rPr>
          <w:rFonts w:hint="eastAsia" w:ascii="宋体" w:hAnsi="宋体" w:eastAsia="宋体" w:cs="宋体"/>
          <w:bCs/>
          <w:color w:val="000000"/>
          <w:kern w:val="0"/>
          <w:sz w:val="24"/>
          <w:szCs w:val="24"/>
          <w:highlight w:val="none"/>
          <w:lang w:eastAsia="zh-CN"/>
        </w:rPr>
      </w:pPr>
      <w:r>
        <w:rPr>
          <w:rFonts w:hint="eastAsia" w:ascii="宋体" w:hAnsi="宋体" w:eastAsia="宋体" w:cs="宋体"/>
          <w:b/>
          <w:bCs/>
          <w:color w:val="000000"/>
          <w:kern w:val="0"/>
          <w:sz w:val="24"/>
          <w:szCs w:val="24"/>
          <w:lang w:eastAsia="zh-CN"/>
        </w:rPr>
        <w:t>三、</w:t>
      </w:r>
      <w:r>
        <w:rPr>
          <w:rFonts w:hint="eastAsia" w:ascii="宋体" w:hAnsi="宋体" w:eastAsia="宋体" w:cs="宋体"/>
          <w:b/>
          <w:bCs/>
          <w:color w:val="000000"/>
          <w:kern w:val="0"/>
          <w:sz w:val="24"/>
          <w:szCs w:val="24"/>
        </w:rPr>
        <w:t>采购项目：</w:t>
      </w:r>
      <w:r>
        <w:rPr>
          <w:rFonts w:hint="eastAsia" w:ascii="宋体" w:hAnsi="宋体" w:eastAsia="宋体" w:cs="宋体"/>
          <w:b w:val="0"/>
          <w:bCs w:val="0"/>
          <w:color w:val="000000"/>
          <w:kern w:val="0"/>
          <w:sz w:val="24"/>
          <w:szCs w:val="24"/>
          <w:lang w:eastAsia="zh-CN"/>
        </w:rPr>
        <w:softHyphen/>
      </w:r>
      <w:r>
        <w:rPr>
          <w:rFonts w:hint="eastAsia" w:ascii="宋体" w:hAnsi="宋体" w:eastAsia="宋体" w:cs="宋体"/>
          <w:b w:val="0"/>
          <w:bCs w:val="0"/>
          <w:color w:val="000000"/>
          <w:kern w:val="0"/>
          <w:sz w:val="24"/>
          <w:szCs w:val="24"/>
          <w:lang w:eastAsia="zh-CN"/>
        </w:rPr>
        <w:softHyphen/>
      </w:r>
      <w:r>
        <w:rPr>
          <w:rFonts w:hint="eastAsia" w:ascii="宋体" w:hAnsi="宋体" w:eastAsia="宋体" w:cs="宋体"/>
          <w:b w:val="0"/>
          <w:bCs w:val="0"/>
          <w:color w:val="000000"/>
          <w:kern w:val="0"/>
          <w:sz w:val="24"/>
          <w:szCs w:val="24"/>
          <w:lang w:eastAsia="zh-CN"/>
        </w:rPr>
        <w:softHyphen/>
      </w:r>
      <w:r>
        <w:rPr>
          <w:rFonts w:hint="eastAsia" w:ascii="宋体" w:hAnsi="宋体" w:eastAsia="宋体" w:cs="宋体"/>
          <w:b w:val="0"/>
          <w:bCs w:val="0"/>
          <w:color w:val="000000"/>
          <w:kern w:val="0"/>
          <w:sz w:val="24"/>
          <w:szCs w:val="24"/>
          <w:lang w:eastAsia="zh-CN"/>
        </w:rPr>
        <w:t>鄂尔多斯供电公司2022年基建工程（综自系统扩容、PCM设备等）设备材料单源直接采购</w:t>
      </w:r>
    </w:p>
    <w:p>
      <w:pPr>
        <w:widowControl/>
        <w:spacing w:line="360" w:lineRule="auto"/>
        <w:ind w:firstLine="482" w:firstLineChars="200"/>
        <w:rPr>
          <w:rFonts w:hint="eastAsia" w:ascii="宋体" w:hAnsi="宋体" w:eastAsia="宋体" w:cs="宋体"/>
          <w:color w:val="000000"/>
          <w:kern w:val="0"/>
          <w:sz w:val="24"/>
          <w:szCs w:val="24"/>
          <w:highlight w:val="none"/>
        </w:rPr>
      </w:pPr>
      <w:r>
        <w:rPr>
          <w:rFonts w:hint="eastAsia" w:ascii="宋体" w:hAnsi="宋体" w:eastAsia="宋体" w:cs="宋体"/>
          <w:b/>
          <w:bCs/>
          <w:color w:val="000000"/>
          <w:kern w:val="0"/>
          <w:sz w:val="24"/>
          <w:szCs w:val="24"/>
          <w:lang w:eastAsia="zh-CN"/>
        </w:rPr>
        <w:t>四、标段</w:t>
      </w:r>
      <w:r>
        <w:rPr>
          <w:rFonts w:hint="eastAsia" w:ascii="宋体" w:hAnsi="宋体" w:eastAsia="宋体" w:cs="宋体"/>
          <w:b/>
          <w:bCs/>
          <w:color w:val="000000"/>
          <w:kern w:val="0"/>
          <w:sz w:val="24"/>
          <w:szCs w:val="24"/>
        </w:rPr>
        <w:t>划分：</w:t>
      </w:r>
      <w:r>
        <w:rPr>
          <w:rFonts w:hint="eastAsia" w:ascii="宋体" w:hAnsi="宋体" w:eastAsia="宋体" w:cs="宋体"/>
          <w:color w:val="000000"/>
          <w:kern w:val="0"/>
          <w:sz w:val="24"/>
          <w:szCs w:val="24"/>
          <w:highlight w:val="none"/>
        </w:rPr>
        <w:t>本项目共</w:t>
      </w:r>
      <w:r>
        <w:rPr>
          <w:rFonts w:hint="eastAsia" w:ascii="宋体" w:hAnsi="宋体" w:eastAsia="宋体" w:cs="宋体"/>
          <w:color w:val="000000"/>
          <w:kern w:val="0"/>
          <w:sz w:val="24"/>
          <w:szCs w:val="24"/>
          <w:highlight w:val="none"/>
          <w:lang w:val="en-US" w:eastAsia="zh-CN"/>
        </w:rPr>
        <w:t>6个包件</w:t>
      </w: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lang w:eastAsia="zh-CN"/>
        </w:rPr>
        <w:t>包件1（综自系统扩容）、包件2（变电站监控系统-1）、包件3（变电站监控系统-2）、</w:t>
      </w:r>
      <w:r>
        <w:rPr>
          <w:rFonts w:hint="eastAsia" w:ascii="宋体" w:hAnsi="宋体" w:eastAsia="宋体" w:cs="宋体"/>
          <w:color w:val="auto"/>
          <w:sz w:val="24"/>
          <w:szCs w:val="24"/>
          <w:highlight w:val="none"/>
          <w:lang w:val="en-US" w:eastAsia="zh-CN"/>
        </w:rPr>
        <w:t>包件4（PCM设备-1）、包件5（PCM设备-2）、包件6（保护信息子站主机）</w:t>
      </w:r>
      <w:r>
        <w:rPr>
          <w:rFonts w:hint="eastAsia" w:ascii="宋体" w:hAnsi="宋体" w:eastAsia="宋体" w:cs="宋体"/>
          <w:color w:val="000000"/>
          <w:kern w:val="0"/>
          <w:sz w:val="24"/>
          <w:szCs w:val="24"/>
          <w:highlight w:val="none"/>
        </w:rPr>
        <w:t>详见本公告后附表。</w:t>
      </w:r>
    </w:p>
    <w:p>
      <w:pPr>
        <w:widowControl/>
        <w:spacing w:line="360" w:lineRule="auto"/>
        <w:ind w:firstLine="482" w:firstLineChars="200"/>
        <w:jc w:val="left"/>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lang w:eastAsia="zh-CN"/>
        </w:rPr>
        <w:t>五、</w:t>
      </w:r>
      <w:r>
        <w:rPr>
          <w:rFonts w:hint="eastAsia" w:ascii="宋体" w:hAnsi="宋体" w:eastAsia="宋体" w:cs="宋体"/>
          <w:b/>
          <w:bCs/>
          <w:color w:val="000000"/>
          <w:kern w:val="0"/>
          <w:sz w:val="24"/>
          <w:szCs w:val="24"/>
          <w:highlight w:val="none"/>
        </w:rPr>
        <w:t>拟采购供应商：</w:t>
      </w:r>
    </w:p>
    <w:p>
      <w:pPr>
        <w:widowControl/>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color w:val="000000"/>
          <w:kern w:val="0"/>
          <w:sz w:val="24"/>
          <w:szCs w:val="24"/>
          <w:highlight w:val="none"/>
          <w:lang w:eastAsia="zh-CN"/>
        </w:rPr>
        <w:t>包件1（综自系统扩容）</w:t>
      </w:r>
      <w:r>
        <w:rPr>
          <w:rFonts w:hint="eastAsia" w:ascii="宋体" w:hAnsi="宋体" w:eastAsia="宋体" w:cs="宋体"/>
          <w:color w:val="000000"/>
          <w:kern w:val="0"/>
          <w:sz w:val="24"/>
          <w:szCs w:val="24"/>
          <w:highlight w:val="none"/>
          <w:lang w:val="en-US" w:eastAsia="zh-CN"/>
        </w:rPr>
        <w:t>：江苏金智科技股份有限公司；</w:t>
      </w:r>
      <w:r>
        <w:rPr>
          <w:rFonts w:hint="eastAsia" w:ascii="宋体" w:hAnsi="宋体" w:eastAsia="宋体" w:cs="宋体"/>
          <w:color w:val="000000"/>
          <w:kern w:val="0"/>
          <w:sz w:val="24"/>
          <w:szCs w:val="24"/>
          <w:highlight w:val="none"/>
          <w:lang w:eastAsia="zh-CN"/>
        </w:rPr>
        <w:t>包件2（变电站监控系统-1）呼和浩特市思瑞电力科技有限公司；包件3（变电站监控系统-2）：北京四方继保自动化股份有限公司；</w:t>
      </w:r>
      <w:r>
        <w:rPr>
          <w:rFonts w:hint="eastAsia" w:ascii="宋体" w:hAnsi="宋体" w:eastAsia="宋体" w:cs="宋体"/>
          <w:color w:val="auto"/>
          <w:sz w:val="24"/>
          <w:szCs w:val="24"/>
          <w:highlight w:val="none"/>
          <w:lang w:val="en-US" w:eastAsia="zh-CN"/>
        </w:rPr>
        <w:t>包件4（PCM设备-1）：四川绵阳开泰电子设备有限公司；包件5（PCM设备-2）：北京讯风易维通信技术有限公司；包件6（保护信息子站主机）：内蒙古远驰电力科技有限公司；</w:t>
      </w:r>
      <w:r>
        <w:rPr>
          <w:rFonts w:hint="eastAsia" w:ascii="宋体" w:hAnsi="宋体" w:eastAsia="宋体" w:cs="宋体"/>
          <w:color w:val="000000"/>
          <w:kern w:val="0"/>
          <w:sz w:val="24"/>
          <w:szCs w:val="24"/>
          <w:highlight w:val="none"/>
          <w:lang w:val="en-US" w:eastAsia="zh-CN"/>
        </w:rPr>
        <w:t>采购明细详见后附表；</w:t>
      </w:r>
    </w:p>
    <w:p>
      <w:pPr>
        <w:widowControl/>
        <w:spacing w:line="360" w:lineRule="auto"/>
        <w:ind w:firstLine="480" w:firstLineChars="200"/>
        <w:jc w:val="left"/>
        <w:rPr>
          <w:rFonts w:hint="eastAsia" w:ascii="宋体" w:hAnsi="宋体" w:eastAsia="宋体" w:cs="宋体"/>
          <w:bCs/>
          <w:color w:val="auto"/>
          <w:kern w:val="0"/>
          <w:sz w:val="24"/>
          <w:szCs w:val="24"/>
          <w:highlight w:val="none"/>
          <w:lang w:eastAsia="zh-CN"/>
        </w:rPr>
      </w:pPr>
      <w:r>
        <w:rPr>
          <w:rFonts w:hint="eastAsia" w:ascii="宋体" w:hAnsi="宋体" w:eastAsia="宋体" w:cs="宋体"/>
          <w:bCs/>
          <w:color w:val="auto"/>
          <w:kern w:val="0"/>
          <w:sz w:val="24"/>
          <w:szCs w:val="24"/>
          <w:highlight w:val="none"/>
          <w:lang w:eastAsia="zh-CN"/>
        </w:rPr>
        <w:t>采用单源直接采购的情况说明：根据《国有企业采购操作规范》及鄂尔多斯供电公司《采购管理标准》相关规定，</w:t>
      </w:r>
      <w:r>
        <w:rPr>
          <w:rFonts w:hint="eastAsia" w:ascii="宋体" w:hAnsi="宋体" w:eastAsia="宋体" w:cs="宋体"/>
          <w:b w:val="0"/>
          <w:bCs w:val="0"/>
          <w:kern w:val="0"/>
          <w:sz w:val="24"/>
          <w:szCs w:val="24"/>
          <w:highlight w:val="none"/>
        </w:rPr>
        <w:t>因必须保证与原有设备及材料的兼容性和合理匹配及服务配套要求的扩建、技术改造、维修、零配件供应</w:t>
      </w:r>
      <w:r>
        <w:rPr>
          <w:rFonts w:hint="eastAsia" w:ascii="宋体" w:hAnsi="宋体" w:eastAsia="宋体" w:cs="宋体"/>
          <w:b w:val="0"/>
          <w:bCs w:val="0"/>
          <w:kern w:val="0"/>
          <w:sz w:val="24"/>
          <w:szCs w:val="24"/>
          <w:highlight w:val="none"/>
          <w:lang w:eastAsia="zh-CN"/>
        </w:rPr>
        <w:t>，</w:t>
      </w:r>
      <w:r>
        <w:rPr>
          <w:rFonts w:hint="eastAsia" w:ascii="宋体" w:hAnsi="宋体" w:eastAsia="宋体" w:cs="宋体"/>
          <w:b w:val="0"/>
          <w:bCs w:val="0"/>
          <w:kern w:val="0"/>
          <w:sz w:val="24"/>
          <w:szCs w:val="24"/>
          <w:highlight w:val="none"/>
        </w:rPr>
        <w:t>现必须向原供应商采购以上</w:t>
      </w:r>
      <w:r>
        <w:rPr>
          <w:rFonts w:hint="eastAsia" w:ascii="宋体" w:hAnsi="宋体" w:eastAsia="宋体" w:cs="宋体"/>
          <w:b w:val="0"/>
          <w:bCs w:val="0"/>
          <w:kern w:val="0"/>
          <w:sz w:val="24"/>
          <w:szCs w:val="24"/>
          <w:highlight w:val="none"/>
          <w:lang w:val="en-US" w:eastAsia="zh-CN"/>
        </w:rPr>
        <w:t>6个包件</w:t>
      </w:r>
      <w:r>
        <w:rPr>
          <w:rFonts w:hint="eastAsia" w:ascii="宋体" w:hAnsi="宋体" w:eastAsia="宋体" w:cs="宋体"/>
          <w:b w:val="0"/>
          <w:bCs w:val="0"/>
          <w:kern w:val="0"/>
          <w:sz w:val="24"/>
          <w:szCs w:val="24"/>
          <w:highlight w:val="none"/>
        </w:rPr>
        <w:t>的物资。</w:t>
      </w:r>
    </w:p>
    <w:p>
      <w:pPr>
        <w:widowControl/>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bCs/>
          <w:color w:val="000000"/>
          <w:kern w:val="0"/>
          <w:sz w:val="24"/>
          <w:szCs w:val="24"/>
          <w:highlight w:val="none"/>
          <w:lang w:val="en-US" w:eastAsia="zh-CN"/>
        </w:rPr>
        <w:t>六、</w:t>
      </w:r>
      <w:r>
        <w:rPr>
          <w:rFonts w:hint="eastAsia" w:ascii="宋体" w:hAnsi="宋体" w:eastAsia="宋体" w:cs="宋体"/>
          <w:b/>
          <w:bCs/>
          <w:color w:val="000000"/>
          <w:kern w:val="0"/>
          <w:sz w:val="24"/>
          <w:szCs w:val="24"/>
          <w:highlight w:val="none"/>
          <w:lang w:eastAsia="zh-CN"/>
        </w:rPr>
        <w:t>公示期限：</w:t>
      </w:r>
      <w:bookmarkStart w:id="4" w:name="_GoBack"/>
      <w:bookmarkEnd w:id="4"/>
      <w:r>
        <w:rPr>
          <w:rFonts w:hint="eastAsia" w:ascii="宋体" w:hAnsi="宋体" w:eastAsia="宋体" w:cs="宋体"/>
          <w:color w:val="auto"/>
          <w:kern w:val="0"/>
          <w:sz w:val="24"/>
          <w:szCs w:val="24"/>
          <w:highlight w:val="none"/>
          <w:lang w:eastAsia="zh-CN"/>
        </w:rPr>
        <w:t>2022年06月30日</w:t>
      </w:r>
      <w:r>
        <w:rPr>
          <w:rFonts w:hint="eastAsia" w:ascii="宋体" w:hAnsi="宋体" w:eastAsia="宋体" w:cs="宋体"/>
          <w:color w:val="auto"/>
          <w:kern w:val="0"/>
          <w:sz w:val="24"/>
          <w:szCs w:val="24"/>
          <w:highlight w:val="none"/>
        </w:rPr>
        <w:t>至</w:t>
      </w:r>
      <w:r>
        <w:rPr>
          <w:rFonts w:hint="eastAsia" w:ascii="宋体" w:hAnsi="宋体" w:eastAsia="宋体" w:cs="宋体"/>
          <w:color w:val="auto"/>
          <w:kern w:val="0"/>
          <w:sz w:val="24"/>
          <w:szCs w:val="24"/>
          <w:highlight w:val="none"/>
          <w:lang w:eastAsia="zh-CN"/>
        </w:rPr>
        <w:t>2022年07月04日</w:t>
      </w:r>
      <w:r>
        <w:rPr>
          <w:rFonts w:hint="eastAsia" w:ascii="宋体" w:hAnsi="宋体" w:eastAsia="宋体" w:cs="宋体"/>
          <w:color w:val="000000"/>
          <w:kern w:val="0"/>
          <w:sz w:val="24"/>
          <w:szCs w:val="24"/>
          <w:highlight w:val="none"/>
        </w:rPr>
        <w:t>现就以上采购项目向潜在采购供应商征求意见，对公示内容有异议的，请于公示期内以实名书面（包括联系人、地址、联系电话）形式将意见反馈至</w:t>
      </w:r>
      <w:r>
        <w:rPr>
          <w:rFonts w:hint="eastAsia" w:ascii="宋体" w:hAnsi="宋体" w:eastAsia="宋体" w:cs="宋体"/>
          <w:color w:val="000000"/>
          <w:kern w:val="0"/>
          <w:sz w:val="24"/>
          <w:szCs w:val="24"/>
          <w:highlight w:val="none"/>
          <w:lang w:eastAsia="zh-CN"/>
        </w:rPr>
        <w:t>鄂尔多斯供电公司物资供应处</w:t>
      </w:r>
      <w:r>
        <w:rPr>
          <w:rFonts w:hint="eastAsia" w:ascii="宋体" w:hAnsi="宋体" w:eastAsia="宋体" w:cs="宋体"/>
          <w:color w:val="000000"/>
          <w:kern w:val="0"/>
          <w:sz w:val="24"/>
          <w:szCs w:val="24"/>
          <w:highlight w:val="none"/>
        </w:rPr>
        <w:t>（</w:t>
      </w:r>
      <w:r>
        <w:rPr>
          <w:rFonts w:hint="eastAsia" w:ascii="宋体" w:hAnsi="宋体" w:eastAsia="宋体" w:cs="宋体"/>
          <w:kern w:val="2"/>
          <w:sz w:val="24"/>
          <w:szCs w:val="24"/>
          <w:highlight w:val="none"/>
          <w:lang w:val="en-US" w:eastAsia="zh-CN" w:bidi="ar-SA"/>
        </w:rPr>
        <w:t>联系人：高巍，联系电话：15044738222</w:t>
      </w:r>
      <w:r>
        <w:rPr>
          <w:rFonts w:hint="eastAsia" w:ascii="宋体" w:hAnsi="宋体" w:eastAsia="宋体" w:cs="宋体"/>
          <w:color w:val="000000"/>
          <w:kern w:val="0"/>
          <w:sz w:val="24"/>
          <w:szCs w:val="24"/>
        </w:rPr>
        <w:t>）。</w:t>
      </w:r>
    </w:p>
    <w:p>
      <w:pPr>
        <w:spacing w:line="360" w:lineRule="auto"/>
        <w:ind w:left="115" w:leftChars="48" w:right="118" w:firstLine="354" w:firstLineChars="147"/>
        <w:jc w:val="left"/>
        <w:rPr>
          <w:rFonts w:hint="eastAsia" w:ascii="宋体" w:hAnsi="宋体" w:eastAsia="宋体" w:cs="宋体"/>
          <w:b/>
          <w:bCs/>
          <w:sz w:val="24"/>
          <w:szCs w:val="24"/>
          <w:highlight w:val="none"/>
        </w:rPr>
      </w:pPr>
      <w:r>
        <w:rPr>
          <w:rFonts w:hint="eastAsia" w:ascii="宋体" w:hAnsi="宋体" w:eastAsia="宋体" w:cs="宋体"/>
          <w:b/>
          <w:color w:val="000000"/>
          <w:kern w:val="0"/>
          <w:sz w:val="24"/>
          <w:szCs w:val="24"/>
          <w:highlight w:val="none"/>
          <w:lang w:eastAsia="zh-CN"/>
        </w:rPr>
        <w:t>七、</w:t>
      </w:r>
      <w:r>
        <w:rPr>
          <w:rFonts w:hint="eastAsia" w:ascii="宋体" w:hAnsi="宋体" w:eastAsia="宋体" w:cs="宋体"/>
          <w:b/>
          <w:color w:val="000000"/>
          <w:kern w:val="0"/>
          <w:sz w:val="24"/>
          <w:szCs w:val="24"/>
          <w:highlight w:val="none"/>
        </w:rPr>
        <w:t>供应商资格要求：</w:t>
      </w:r>
      <w:r>
        <w:rPr>
          <w:rFonts w:hint="eastAsia" w:ascii="宋体" w:hAnsi="宋体" w:eastAsia="宋体" w:cs="宋体"/>
          <w:b/>
          <w:bCs/>
          <w:sz w:val="24"/>
          <w:szCs w:val="24"/>
          <w:highlight w:val="none"/>
        </w:rPr>
        <w:t xml:space="preserve"> </w:t>
      </w:r>
    </w:p>
    <w:p>
      <w:pPr>
        <w:pStyle w:val="2"/>
        <w:tabs>
          <w:tab w:val="left" w:pos="2812"/>
          <w:tab w:val="left" w:pos="4300"/>
        </w:tabs>
        <w:spacing w:after="0" w:line="360" w:lineRule="auto"/>
        <w:ind w:right="123" w:firstLine="480" w:firstLineChars="200"/>
        <w:jc w:val="left"/>
        <w:rPr>
          <w:rFonts w:hint="eastAsia" w:ascii="宋体" w:hAnsi="宋体" w:eastAsia="宋体" w:cs="宋体"/>
          <w:color w:val="000000"/>
          <w:sz w:val="24"/>
          <w:szCs w:val="24"/>
        </w:rPr>
      </w:pPr>
      <w:bookmarkStart w:id="2" w:name="_Toc9692"/>
      <w:bookmarkStart w:id="3" w:name="_Toc517394390"/>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须为中华人民共和国境内依法注册的企业法人或其它组织；</w:t>
      </w:r>
    </w:p>
    <w:p>
      <w:pPr>
        <w:pStyle w:val="2"/>
        <w:tabs>
          <w:tab w:val="left" w:pos="2812"/>
          <w:tab w:val="left" w:pos="4300"/>
        </w:tabs>
        <w:spacing w:after="0" w:line="360" w:lineRule="auto"/>
        <w:ind w:right="123"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须具备有效的营业执照；</w:t>
      </w:r>
    </w:p>
    <w:p>
      <w:pPr>
        <w:pStyle w:val="2"/>
        <w:tabs>
          <w:tab w:val="left" w:pos="2812"/>
          <w:tab w:val="left" w:pos="4300"/>
        </w:tabs>
        <w:spacing w:after="0" w:line="360" w:lineRule="auto"/>
        <w:ind w:right="123"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须为增值税一般纳税人（提供证明材料）；</w:t>
      </w:r>
    </w:p>
    <w:p>
      <w:pPr>
        <w:pStyle w:val="2"/>
        <w:tabs>
          <w:tab w:val="left" w:pos="2812"/>
          <w:tab w:val="left" w:pos="4300"/>
        </w:tabs>
        <w:spacing w:after="0" w:line="360" w:lineRule="auto"/>
        <w:ind w:right="123" w:firstLine="480" w:firstLineChars="200"/>
        <w:jc w:val="left"/>
        <w:rPr>
          <w:rFonts w:hint="eastAsia" w:ascii="宋体" w:hAnsi="宋体" w:eastAsia="宋体" w:cs="宋体"/>
          <w:color w:val="000000"/>
          <w:sz w:val="24"/>
          <w:szCs w:val="24"/>
          <w:highlight w:val="yellow"/>
          <w:lang w:val="en-US" w:eastAsia="zh-CN"/>
        </w:rPr>
      </w:pPr>
      <w:r>
        <w:rPr>
          <w:rFonts w:hint="eastAsia" w:ascii="宋体" w:hAnsi="宋体" w:eastAsia="宋体" w:cs="宋体"/>
          <w:color w:val="000000"/>
          <w:sz w:val="24"/>
          <w:szCs w:val="24"/>
          <w:highlight w:val="none"/>
          <w:lang w:val="en-US" w:eastAsia="zh-CN"/>
        </w:rPr>
        <w:t>（4）供应商必须是合法生产制造商（如为代理商，须提供制造商出具的针对本项目的唯一授权）</w:t>
      </w:r>
    </w:p>
    <w:p>
      <w:pPr>
        <w:spacing w:line="360" w:lineRule="auto"/>
        <w:ind w:firstLine="482" w:firstLineChars="200"/>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lang w:eastAsia="zh-CN"/>
        </w:rPr>
        <w:t>八、</w:t>
      </w:r>
      <w:r>
        <w:rPr>
          <w:rFonts w:hint="eastAsia" w:ascii="宋体" w:hAnsi="宋体" w:eastAsia="宋体" w:cs="宋体"/>
          <w:b/>
          <w:kern w:val="0"/>
          <w:sz w:val="24"/>
          <w:szCs w:val="24"/>
          <w:highlight w:val="none"/>
        </w:rPr>
        <w:t>报名及采购文件的获取：</w:t>
      </w:r>
      <w:bookmarkEnd w:id="2"/>
      <w:bookmarkEnd w:id="3"/>
    </w:p>
    <w:p>
      <w:pPr>
        <w:widowControl/>
        <w:spacing w:line="360" w:lineRule="auto"/>
        <w:ind w:firstLine="44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1.</w:t>
      </w:r>
      <w:r>
        <w:rPr>
          <w:rFonts w:hint="eastAsia" w:ascii="宋体" w:hAnsi="宋体" w:eastAsia="宋体" w:cs="宋体"/>
          <w:kern w:val="0"/>
          <w:sz w:val="24"/>
          <w:szCs w:val="24"/>
          <w:highlight w:val="none"/>
          <w:lang w:eastAsia="zh-CN"/>
        </w:rPr>
        <w:t>采购文件</w:t>
      </w:r>
      <w:r>
        <w:rPr>
          <w:rFonts w:hint="eastAsia" w:ascii="宋体" w:hAnsi="宋体" w:eastAsia="宋体" w:cs="宋体"/>
          <w:kern w:val="0"/>
          <w:sz w:val="24"/>
          <w:szCs w:val="24"/>
          <w:highlight w:val="none"/>
        </w:rPr>
        <w:t>每套售价</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本项目不收取采购文件费</w:t>
      </w:r>
      <w:r>
        <w:rPr>
          <w:rFonts w:hint="eastAsia" w:ascii="宋体" w:hAnsi="宋体" w:eastAsia="宋体" w:cs="宋体"/>
          <w:kern w:val="0"/>
          <w:sz w:val="24"/>
          <w:szCs w:val="24"/>
          <w:highlight w:val="none"/>
        </w:rPr>
        <w:t>。</w:t>
      </w:r>
    </w:p>
    <w:p>
      <w:pPr>
        <w:widowControl/>
        <w:spacing w:line="360" w:lineRule="auto"/>
        <w:ind w:firstLine="44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本项目实行在线报名。凡有意参加投标者，请于</w:t>
      </w:r>
      <w:r>
        <w:rPr>
          <w:rFonts w:hint="eastAsia" w:ascii="宋体" w:hAnsi="宋体" w:eastAsia="宋体" w:cs="宋体"/>
          <w:b/>
          <w:bCs/>
          <w:color w:val="auto"/>
          <w:kern w:val="0"/>
          <w:sz w:val="24"/>
          <w:szCs w:val="24"/>
          <w:highlight w:val="none"/>
          <w:lang w:eastAsia="zh-CN"/>
        </w:rPr>
        <w:t>2022年06月30日</w:t>
      </w:r>
      <w:r>
        <w:rPr>
          <w:rFonts w:hint="eastAsia" w:ascii="宋体" w:hAnsi="宋体" w:eastAsia="宋体" w:cs="宋体"/>
          <w:b/>
          <w:bCs/>
          <w:color w:val="auto"/>
          <w:kern w:val="0"/>
          <w:sz w:val="24"/>
          <w:szCs w:val="24"/>
          <w:highlight w:val="none"/>
        </w:rPr>
        <w:t>至</w:t>
      </w:r>
      <w:r>
        <w:rPr>
          <w:rFonts w:hint="eastAsia" w:ascii="宋体" w:hAnsi="宋体" w:eastAsia="宋体" w:cs="宋体"/>
          <w:b/>
          <w:bCs/>
          <w:color w:val="auto"/>
          <w:kern w:val="0"/>
          <w:sz w:val="24"/>
          <w:szCs w:val="24"/>
          <w:highlight w:val="none"/>
          <w:lang w:eastAsia="zh-CN"/>
        </w:rPr>
        <w:t>2022年07月04日</w:t>
      </w:r>
      <w:r>
        <w:rPr>
          <w:rFonts w:hint="eastAsia" w:ascii="宋体" w:hAnsi="宋体" w:eastAsia="宋体" w:cs="宋体"/>
          <w:b/>
          <w:bCs/>
          <w:color w:val="auto"/>
          <w:kern w:val="0"/>
          <w:sz w:val="24"/>
          <w:szCs w:val="24"/>
          <w:highlight w:val="none"/>
        </w:rPr>
        <w:t>17:00</w:t>
      </w:r>
      <w:r>
        <w:rPr>
          <w:rFonts w:hint="eastAsia" w:ascii="宋体" w:hAnsi="宋体" w:eastAsia="宋体" w:cs="宋体"/>
          <w:color w:val="auto"/>
          <w:kern w:val="0"/>
          <w:sz w:val="24"/>
          <w:szCs w:val="24"/>
          <w:highlight w:val="none"/>
        </w:rPr>
        <w:t>，进入《内蒙古电力集团电子采购系统</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HYPERLINK "http://guocai-impc"</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lang w:val="en-US" w:eastAsia="en-US"/>
        </w:rPr>
        <w:t>http://guocai-impc</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lang w:val="en-US" w:eastAsia="en-US"/>
        </w:rPr>
        <w:t>. cppchina. cn</w:t>
      </w:r>
      <w:r>
        <w:rPr>
          <w:rFonts w:hint="eastAsia" w:ascii="宋体" w:hAnsi="宋体" w:eastAsia="宋体" w:cs="宋体"/>
          <w:color w:val="auto"/>
          <w:kern w:val="0"/>
          <w:sz w:val="24"/>
          <w:szCs w:val="24"/>
          <w:highlight w:val="none"/>
        </w:rPr>
        <w:t>）在线报名和</w:t>
      </w:r>
      <w:r>
        <w:rPr>
          <w:rFonts w:hint="eastAsia" w:ascii="宋体" w:hAnsi="宋体" w:eastAsia="宋体" w:cs="宋体"/>
          <w:color w:val="auto"/>
          <w:kern w:val="0"/>
          <w:sz w:val="24"/>
          <w:szCs w:val="24"/>
          <w:highlight w:val="none"/>
          <w:lang w:eastAsia="zh-CN"/>
        </w:rPr>
        <w:t>下载</w:t>
      </w:r>
      <w:r>
        <w:rPr>
          <w:rFonts w:hint="eastAsia" w:ascii="宋体" w:hAnsi="宋体" w:eastAsia="宋体" w:cs="宋体"/>
          <w:color w:val="auto"/>
          <w:kern w:val="0"/>
          <w:sz w:val="24"/>
          <w:szCs w:val="24"/>
          <w:highlight w:val="none"/>
        </w:rPr>
        <w:t>文件，逾期不予受理。</w:t>
      </w:r>
    </w:p>
    <w:p>
      <w:pPr>
        <w:spacing w:line="360" w:lineRule="auto"/>
        <w:ind w:left="0" w:leftChars="0" w:firstLine="480" w:firstLineChars="200"/>
        <w:rPr>
          <w:rFonts w:hint="eastAsia" w:ascii="宋体" w:hAnsi="宋体" w:eastAsia="宋体" w:cs="宋体"/>
          <w:color w:val="auto"/>
          <w:kern w:val="0"/>
          <w:sz w:val="24"/>
          <w:szCs w:val="24"/>
          <w:highlight w:val="yellow"/>
          <w:lang w:val="en-US" w:eastAsia="zh-CN"/>
        </w:rPr>
      </w:pPr>
      <w:r>
        <w:rPr>
          <w:rFonts w:hint="eastAsia" w:ascii="宋体" w:hAnsi="宋体" w:eastAsia="宋体" w:cs="宋体"/>
          <w:color w:val="auto"/>
          <w:kern w:val="0"/>
          <w:sz w:val="24"/>
          <w:szCs w:val="24"/>
          <w:highlight w:val="none"/>
          <w:lang w:val="en-US" w:eastAsia="zh-CN"/>
        </w:rPr>
        <w:t>凡第一次参与内蒙古电力采购项目者，必须在“内蒙古电力物资管理系统（http://wzglb.impc.com.cn:82）”进行注册，未注册的申请人需在报名时办理注册。</w:t>
      </w:r>
    </w:p>
    <w:p>
      <w:pPr>
        <w:widowControl/>
        <w:spacing w:line="360" w:lineRule="auto"/>
        <w:ind w:firstLine="44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r>
        <w:rPr>
          <w:rFonts w:hint="eastAsia" w:ascii="宋体" w:hAnsi="宋体" w:eastAsia="宋体" w:cs="宋体"/>
          <w:kern w:val="2"/>
          <w:sz w:val="24"/>
          <w:szCs w:val="24"/>
          <w:highlight w:val="none"/>
          <w:lang w:eastAsia="zh-CN" w:bidi="ar-SA"/>
        </w:rPr>
        <w:t>具体流程为：登录平台→在报名管理界面查看最新招标项目→供应商报名提交报名资料，通过资格查验的供应商报名后通过“文件下载”界面下载采购文件。平台联系电话：400-9913-966平台QQ服务群：696541095。</w:t>
      </w:r>
    </w:p>
    <w:p>
      <w:pPr>
        <w:widowControl/>
        <w:spacing w:line="360" w:lineRule="auto"/>
        <w:ind w:firstLine="44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（2）报名单位须凭【中招互连】</w:t>
      </w:r>
      <w:r>
        <w:rPr>
          <w:rFonts w:hint="eastAsia" w:ascii="宋体" w:hAnsi="宋体" w:eastAsia="宋体" w:cs="宋体"/>
          <w:kern w:val="0"/>
          <w:sz w:val="24"/>
          <w:szCs w:val="24"/>
          <w:highlight w:val="none"/>
          <w:lang w:val="en-US" w:eastAsia="en-US"/>
        </w:rPr>
        <w:t>APP</w:t>
      </w:r>
      <w:r>
        <w:rPr>
          <w:rFonts w:hint="eastAsia" w:ascii="宋体" w:hAnsi="宋体" w:eastAsia="宋体" w:cs="宋体"/>
          <w:kern w:val="0"/>
          <w:sz w:val="24"/>
          <w:szCs w:val="24"/>
          <w:highlight w:val="none"/>
        </w:rPr>
        <w:t>办理项目后续电子投标事宜，之前未进行注册【中招互连】</w:t>
      </w:r>
      <w:r>
        <w:rPr>
          <w:rFonts w:hint="eastAsia" w:ascii="宋体" w:hAnsi="宋体" w:eastAsia="宋体" w:cs="宋体"/>
          <w:kern w:val="0"/>
          <w:sz w:val="24"/>
          <w:szCs w:val="24"/>
          <w:highlight w:val="none"/>
          <w:lang w:val="en-US" w:eastAsia="en-US"/>
        </w:rPr>
        <w:t>APP</w:t>
      </w:r>
      <w:r>
        <w:rPr>
          <w:rFonts w:hint="eastAsia" w:ascii="宋体" w:hAnsi="宋体" w:eastAsia="宋体" w:cs="宋体"/>
          <w:kern w:val="0"/>
          <w:sz w:val="24"/>
          <w:szCs w:val="24"/>
          <w:highlight w:val="none"/>
        </w:rPr>
        <w:t>的企业需要下载【中招互连】</w:t>
      </w:r>
      <w:r>
        <w:rPr>
          <w:rFonts w:hint="eastAsia" w:ascii="宋体" w:hAnsi="宋体" w:eastAsia="宋体" w:cs="宋体"/>
          <w:kern w:val="0"/>
          <w:sz w:val="24"/>
          <w:szCs w:val="24"/>
          <w:highlight w:val="none"/>
          <w:lang w:val="en-US" w:eastAsia="en-US"/>
        </w:rPr>
        <w:t>APP,</w:t>
      </w:r>
      <w:r>
        <w:rPr>
          <w:rFonts w:hint="eastAsia" w:ascii="宋体" w:hAnsi="宋体" w:eastAsia="宋体" w:cs="宋体"/>
          <w:kern w:val="0"/>
          <w:sz w:val="24"/>
          <w:szCs w:val="24"/>
          <w:highlight w:val="none"/>
        </w:rPr>
        <w:t>根据提示即可在线办理相关事宜，后续所有流程全部扫码登录，扫码签章，扫码加密，扫码解密。</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注：1、之前使用实体CA的企业可以继续使用，CA证书到期后在进行注册【中招</w:t>
      </w:r>
      <w:r>
        <w:rPr>
          <w:rFonts w:hint="eastAsia" w:ascii="宋体" w:hAnsi="宋体" w:eastAsia="宋体" w:cs="宋体"/>
          <w:sz w:val="24"/>
          <w:szCs w:val="24"/>
          <w:highlight w:val="none"/>
          <w:lang w:eastAsia="zh-CN"/>
        </w:rPr>
        <w:t>互连</w:t>
      </w:r>
      <w:r>
        <w:rPr>
          <w:rFonts w:hint="eastAsia" w:ascii="宋体" w:hAnsi="宋体" w:eastAsia="宋体" w:cs="宋体"/>
          <w:sz w:val="24"/>
          <w:szCs w:val="24"/>
          <w:highlight w:val="none"/>
        </w:rPr>
        <w:t>】APP。</w:t>
      </w:r>
    </w:p>
    <w:p>
      <w:pPr>
        <w:numPr>
          <w:ilvl w:val="0"/>
          <w:numId w:val="1"/>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目前处于CA、扫码交替阶段，</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需要注意以下事项：</w:t>
      </w:r>
    </w:p>
    <w:p>
      <w:pPr>
        <w:numPr>
          <w:ilvl w:val="0"/>
          <w:numId w:val="2"/>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避免使用CA加密，而使用扫码解密。反之同理。</w:t>
      </w:r>
    </w:p>
    <w:p>
      <w:pPr>
        <w:numPr>
          <w:ilvl w:val="0"/>
          <w:numId w:val="0"/>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（2）扫码登录，扫码签章，扫码加密，扫码解密，登录APP的手机号必须保持一致。</w:t>
      </w:r>
    </w:p>
    <w:p>
      <w:pPr>
        <w:widowControl/>
        <w:spacing w:line="360" w:lineRule="auto"/>
        <w:ind w:firstLine="44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符合</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资格要求的潜在</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报名需上传下列有效证明资料加盖公章的扫描件（注：请按照顺序将所有报名资料的扫描件放到一个PDF文件内，只上传一个PDF文件即可，上传时文件夹命名为所投标段编号+公司名称,出现未按照规定上传、资料不全、资料不合格的情况，</w:t>
      </w:r>
      <w:r>
        <w:rPr>
          <w:rFonts w:hint="eastAsia" w:ascii="宋体" w:hAnsi="宋体" w:eastAsia="宋体" w:cs="宋体"/>
          <w:kern w:val="0"/>
          <w:sz w:val="24"/>
          <w:szCs w:val="24"/>
          <w:highlight w:val="none"/>
          <w:lang w:eastAsia="zh-CN"/>
        </w:rPr>
        <w:t>采购</w:t>
      </w:r>
      <w:r>
        <w:rPr>
          <w:rFonts w:hint="eastAsia" w:ascii="宋体" w:hAnsi="宋体" w:eastAsia="宋体" w:cs="宋体"/>
          <w:kern w:val="0"/>
          <w:sz w:val="24"/>
          <w:szCs w:val="24"/>
          <w:highlight w:val="none"/>
        </w:rPr>
        <w:t>人有权拒绝），具体如下：</w:t>
      </w:r>
    </w:p>
    <w:p>
      <w:pPr>
        <w:widowControl/>
        <w:spacing w:line="360" w:lineRule="auto"/>
        <w:ind w:left="0" w:leftChars="0"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（1）法定代表人身份证明或法人代表授权委托书；</w:t>
      </w:r>
    </w:p>
    <w:p>
      <w:pPr>
        <w:widowControl/>
        <w:spacing w:line="360" w:lineRule="auto"/>
        <w:ind w:firstLine="44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rPr>
        <w:t>）有</w:t>
      </w:r>
      <w:r>
        <w:rPr>
          <w:rFonts w:hint="eastAsia" w:ascii="宋体" w:hAnsi="宋体" w:eastAsia="宋体" w:cs="宋体"/>
          <w:kern w:val="0"/>
          <w:sz w:val="24"/>
          <w:szCs w:val="24"/>
          <w:highlight w:val="none"/>
          <w:lang w:val="en-US" w:eastAsia="zh-CN"/>
        </w:rPr>
        <w:t>效</w:t>
      </w:r>
      <w:r>
        <w:rPr>
          <w:rFonts w:hint="eastAsia" w:ascii="宋体" w:hAnsi="宋体" w:eastAsia="宋体" w:cs="宋体"/>
          <w:kern w:val="0"/>
          <w:sz w:val="24"/>
          <w:szCs w:val="24"/>
          <w:highlight w:val="none"/>
        </w:rPr>
        <w:t>的营业执照扫描件</w:t>
      </w:r>
      <w:r>
        <w:rPr>
          <w:rFonts w:hint="eastAsia" w:ascii="宋体" w:hAnsi="宋体" w:eastAsia="宋体" w:cs="宋体"/>
          <w:kern w:val="0"/>
          <w:sz w:val="24"/>
          <w:szCs w:val="24"/>
          <w:highlight w:val="none"/>
          <w:lang w:eastAsia="zh-CN"/>
        </w:rPr>
        <w:t>；</w:t>
      </w:r>
    </w:p>
    <w:p>
      <w:pPr>
        <w:widowControl/>
        <w:spacing w:line="360" w:lineRule="auto"/>
        <w:ind w:firstLine="44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）增值税一般纳税人证明材料扫描件；</w:t>
      </w:r>
    </w:p>
    <w:p>
      <w:pPr>
        <w:widowControl/>
        <w:spacing w:line="360" w:lineRule="auto"/>
        <w:ind w:firstLine="44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4</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如为代理商，须提供制造商出具的针对本项目的唯一授权（格式自拟）；</w:t>
      </w:r>
    </w:p>
    <w:p>
      <w:pPr>
        <w:spacing w:line="360" w:lineRule="auto"/>
        <w:ind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 xml:space="preserve">（5）企业名称如有变更，需提供有关行政机关提供的变更证明材料； </w:t>
      </w:r>
    </w:p>
    <w:p>
      <w:pPr>
        <w:widowControl/>
        <w:spacing w:line="360" w:lineRule="auto"/>
        <w:ind w:firstLine="440"/>
        <w:jc w:val="left"/>
        <w:rPr>
          <w:rFonts w:hint="eastAsia" w:ascii="宋体" w:hAnsi="宋体" w:eastAsia="宋体" w:cs="宋体"/>
        </w:rPr>
      </w:pP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）供应商满足资格要求的其他证明材料。</w:t>
      </w:r>
    </w:p>
    <w:p>
      <w:pPr>
        <w:widowControl/>
        <w:spacing w:line="360" w:lineRule="auto"/>
        <w:ind w:firstLine="440"/>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w:t>
      </w:r>
      <w:r>
        <w:rPr>
          <w:rFonts w:hint="eastAsia" w:ascii="宋体" w:hAnsi="宋体" w:eastAsia="宋体" w:cs="宋体"/>
          <w:b/>
          <w:sz w:val="24"/>
          <w:szCs w:val="24"/>
          <w:highlight w:val="none"/>
        </w:rPr>
        <w:t>注：</w:t>
      </w:r>
    </w:p>
    <w:p>
      <w:pPr>
        <w:pStyle w:val="13"/>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A、上述要求是对</w:t>
      </w:r>
      <w:r>
        <w:rPr>
          <w:rFonts w:hint="eastAsia" w:ascii="宋体" w:hAnsi="宋体" w:eastAsia="宋体" w:cs="宋体"/>
          <w:b/>
          <w:bCs/>
          <w:kern w:val="0"/>
          <w:sz w:val="24"/>
          <w:szCs w:val="24"/>
          <w:highlight w:val="none"/>
          <w:lang w:eastAsia="zh-CN"/>
        </w:rPr>
        <w:t>供应商</w:t>
      </w:r>
      <w:r>
        <w:rPr>
          <w:rFonts w:hint="eastAsia" w:ascii="宋体" w:hAnsi="宋体" w:eastAsia="宋体" w:cs="宋体"/>
          <w:b/>
          <w:bCs/>
          <w:kern w:val="0"/>
          <w:sz w:val="24"/>
          <w:szCs w:val="24"/>
          <w:highlight w:val="none"/>
        </w:rPr>
        <w:t>的基本要求，如按照行业及相关部门另有规定的遵循其规定，</w:t>
      </w:r>
      <w:r>
        <w:rPr>
          <w:rFonts w:hint="eastAsia" w:ascii="宋体" w:hAnsi="宋体" w:eastAsia="宋体" w:cs="宋体"/>
          <w:b/>
          <w:bCs/>
          <w:kern w:val="0"/>
          <w:sz w:val="24"/>
          <w:szCs w:val="24"/>
          <w:highlight w:val="none"/>
          <w:lang w:eastAsia="zh-CN"/>
        </w:rPr>
        <w:t>供应商</w:t>
      </w:r>
      <w:r>
        <w:rPr>
          <w:rFonts w:hint="eastAsia" w:ascii="宋体" w:hAnsi="宋体" w:eastAsia="宋体" w:cs="宋体"/>
          <w:b/>
          <w:bCs/>
          <w:kern w:val="0"/>
          <w:sz w:val="24"/>
          <w:szCs w:val="24"/>
          <w:highlight w:val="none"/>
        </w:rPr>
        <w:t>应提供相应的证明或资信材料。</w:t>
      </w:r>
    </w:p>
    <w:p>
      <w:pPr>
        <w:pStyle w:val="13"/>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B、如发现存在虚假资料，</w:t>
      </w:r>
      <w:r>
        <w:rPr>
          <w:rFonts w:hint="eastAsia" w:ascii="宋体" w:hAnsi="宋体" w:eastAsia="宋体" w:cs="宋体"/>
          <w:b/>
          <w:bCs/>
          <w:kern w:val="0"/>
          <w:sz w:val="24"/>
          <w:szCs w:val="24"/>
          <w:highlight w:val="none"/>
          <w:lang w:eastAsia="zh-CN"/>
        </w:rPr>
        <w:t>采购</w:t>
      </w:r>
      <w:r>
        <w:rPr>
          <w:rFonts w:hint="eastAsia" w:ascii="宋体" w:hAnsi="宋体" w:eastAsia="宋体" w:cs="宋体"/>
          <w:b/>
          <w:bCs/>
          <w:kern w:val="0"/>
          <w:sz w:val="24"/>
          <w:szCs w:val="24"/>
          <w:highlight w:val="none"/>
        </w:rPr>
        <w:t>单位有权取消其投标/</w:t>
      </w:r>
      <w:r>
        <w:rPr>
          <w:rFonts w:hint="eastAsia" w:ascii="宋体" w:hAnsi="宋体" w:eastAsia="宋体" w:cs="宋体"/>
          <w:b/>
          <w:bCs/>
          <w:kern w:val="0"/>
          <w:sz w:val="24"/>
          <w:szCs w:val="24"/>
          <w:highlight w:val="none"/>
          <w:lang w:val="en-US" w:eastAsia="zh-CN"/>
        </w:rPr>
        <w:t>中标</w:t>
      </w:r>
      <w:r>
        <w:rPr>
          <w:rFonts w:hint="eastAsia" w:ascii="宋体" w:hAnsi="宋体" w:eastAsia="宋体" w:cs="宋体"/>
          <w:b/>
          <w:bCs/>
          <w:kern w:val="0"/>
          <w:sz w:val="24"/>
          <w:szCs w:val="24"/>
          <w:highlight w:val="none"/>
        </w:rPr>
        <w:t>资格，由此造成的后果由</w:t>
      </w:r>
      <w:r>
        <w:rPr>
          <w:rFonts w:hint="eastAsia" w:ascii="宋体" w:hAnsi="宋体" w:eastAsia="宋体" w:cs="宋体"/>
          <w:b/>
          <w:bCs/>
          <w:kern w:val="0"/>
          <w:sz w:val="24"/>
          <w:szCs w:val="24"/>
          <w:highlight w:val="none"/>
          <w:lang w:eastAsia="zh-CN"/>
        </w:rPr>
        <w:t>供应商</w:t>
      </w:r>
      <w:r>
        <w:rPr>
          <w:rFonts w:hint="eastAsia" w:ascii="宋体" w:hAnsi="宋体" w:eastAsia="宋体" w:cs="宋体"/>
          <w:b/>
          <w:bCs/>
          <w:kern w:val="0"/>
          <w:sz w:val="24"/>
          <w:szCs w:val="24"/>
          <w:highlight w:val="none"/>
        </w:rPr>
        <w:t>/中标人自负，并承担相应的法律责任。</w:t>
      </w:r>
    </w:p>
    <w:p>
      <w:pPr>
        <w:pStyle w:val="13"/>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C、以上所有资料的扫描件必须逐页加盖单位（鲜）公章。如发现提供报名资料存在弄虚作假行为将取消其报名资格。</w:t>
      </w:r>
    </w:p>
    <w:p>
      <w:pPr>
        <w:pStyle w:val="13"/>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D、为保证</w:t>
      </w:r>
      <w:r>
        <w:rPr>
          <w:rFonts w:hint="eastAsia" w:ascii="宋体" w:hAnsi="宋体" w:eastAsia="宋体" w:cs="宋体"/>
          <w:b/>
          <w:bCs/>
          <w:kern w:val="0"/>
          <w:sz w:val="24"/>
          <w:szCs w:val="24"/>
          <w:highlight w:val="none"/>
          <w:lang w:eastAsia="zh-CN"/>
        </w:rPr>
        <w:t>供应商</w:t>
      </w:r>
      <w:r>
        <w:rPr>
          <w:rFonts w:hint="eastAsia" w:ascii="宋体" w:hAnsi="宋体" w:eastAsia="宋体" w:cs="宋体"/>
          <w:b/>
          <w:bCs/>
          <w:kern w:val="0"/>
          <w:sz w:val="24"/>
          <w:szCs w:val="24"/>
          <w:highlight w:val="none"/>
        </w:rPr>
        <w:t>顺利报名成功，请</w:t>
      </w:r>
      <w:r>
        <w:rPr>
          <w:rFonts w:hint="eastAsia" w:ascii="宋体" w:hAnsi="宋体" w:eastAsia="宋体" w:cs="宋体"/>
          <w:b/>
          <w:bCs/>
          <w:kern w:val="0"/>
          <w:sz w:val="24"/>
          <w:szCs w:val="24"/>
          <w:highlight w:val="none"/>
          <w:lang w:eastAsia="zh-CN"/>
        </w:rPr>
        <w:t>供应商</w:t>
      </w:r>
      <w:r>
        <w:rPr>
          <w:rFonts w:hint="eastAsia" w:ascii="宋体" w:hAnsi="宋体" w:eastAsia="宋体" w:cs="宋体"/>
          <w:b/>
          <w:bCs/>
          <w:kern w:val="0"/>
          <w:sz w:val="24"/>
          <w:szCs w:val="24"/>
          <w:highlight w:val="none"/>
        </w:rPr>
        <w:t>在报名截止时间前一个小时上传报名资料，如因</w:t>
      </w:r>
      <w:r>
        <w:rPr>
          <w:rFonts w:hint="eastAsia" w:ascii="宋体" w:hAnsi="宋体" w:eastAsia="宋体" w:cs="宋体"/>
          <w:b/>
          <w:bCs/>
          <w:kern w:val="0"/>
          <w:sz w:val="24"/>
          <w:szCs w:val="24"/>
          <w:highlight w:val="none"/>
          <w:lang w:eastAsia="zh-CN"/>
        </w:rPr>
        <w:t>供应商</w:t>
      </w:r>
      <w:r>
        <w:rPr>
          <w:rFonts w:hint="eastAsia" w:ascii="宋体" w:hAnsi="宋体" w:eastAsia="宋体" w:cs="宋体"/>
          <w:b/>
          <w:bCs/>
          <w:kern w:val="0"/>
          <w:sz w:val="24"/>
          <w:szCs w:val="24"/>
          <w:highlight w:val="none"/>
        </w:rPr>
        <w:t>上传报名资料距报名截止时间不足一小时，且资料审核未通过后未能及时上传更正报名资料，导致报名不成功其后果由</w:t>
      </w:r>
      <w:r>
        <w:rPr>
          <w:rFonts w:hint="eastAsia" w:ascii="宋体" w:hAnsi="宋体" w:eastAsia="宋体" w:cs="宋体"/>
          <w:b/>
          <w:bCs/>
          <w:kern w:val="0"/>
          <w:sz w:val="24"/>
          <w:szCs w:val="24"/>
          <w:highlight w:val="none"/>
          <w:lang w:eastAsia="zh-CN"/>
        </w:rPr>
        <w:t>供应商</w:t>
      </w:r>
      <w:r>
        <w:rPr>
          <w:rFonts w:hint="eastAsia" w:ascii="宋体" w:hAnsi="宋体" w:eastAsia="宋体" w:cs="宋体"/>
          <w:b/>
          <w:bCs/>
          <w:kern w:val="0"/>
          <w:sz w:val="24"/>
          <w:szCs w:val="24"/>
          <w:highlight w:val="none"/>
        </w:rPr>
        <w:t>自行承担。</w:t>
      </w:r>
    </w:p>
    <w:p>
      <w:pPr>
        <w:pStyle w:val="8"/>
        <w:spacing w:before="0" w:beforeAutospacing="0" w:after="0" w:afterAutospacing="0" w:line="360" w:lineRule="auto"/>
        <w:ind w:firstLine="482" w:firstLineChars="200"/>
        <w:jc w:val="both"/>
        <w:rPr>
          <w:rFonts w:hint="eastAsia" w:ascii="宋体" w:hAnsi="宋体" w:eastAsia="宋体" w:cs="宋体"/>
          <w:sz w:val="24"/>
          <w:szCs w:val="24"/>
          <w:highlight w:val="none"/>
        </w:rPr>
      </w:pPr>
      <w:r>
        <w:rPr>
          <w:rFonts w:hint="eastAsia" w:ascii="宋体" w:hAnsi="宋体" w:eastAsia="宋体" w:cs="宋体"/>
          <w:b/>
          <w:bCs/>
          <w:kern w:val="0"/>
          <w:sz w:val="24"/>
          <w:szCs w:val="24"/>
          <w:highlight w:val="none"/>
          <w:lang w:val="en-US" w:eastAsia="zh-CN"/>
        </w:rPr>
        <w:t>E、供应商在中标候选人公示结束前发生不良行为被处理的，取消其中标资格。</w:t>
      </w:r>
    </w:p>
    <w:p>
      <w:pPr>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kern w:val="0"/>
          <w:sz w:val="24"/>
          <w:szCs w:val="24"/>
          <w:highlight w:val="none"/>
          <w:lang w:eastAsia="zh-CN"/>
        </w:rPr>
        <w:t>九、</w:t>
      </w:r>
      <w:r>
        <w:rPr>
          <w:rFonts w:hint="eastAsia" w:ascii="宋体" w:hAnsi="宋体" w:eastAsia="宋体" w:cs="宋体"/>
          <w:b/>
          <w:kern w:val="0"/>
          <w:sz w:val="24"/>
          <w:szCs w:val="24"/>
          <w:highlight w:val="none"/>
        </w:rPr>
        <w:t>响应性文件递交方式：</w:t>
      </w:r>
    </w:p>
    <w:p>
      <w:pPr>
        <w:spacing w:line="360" w:lineRule="auto"/>
        <w:ind w:left="120" w:leftChars="50" w:firstLine="44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本项目采用电子开标方式。</w:t>
      </w:r>
    </w:p>
    <w:p>
      <w:pPr>
        <w:spacing w:line="360" w:lineRule="auto"/>
        <w:ind w:left="120" w:leftChars="50" w:firstLine="44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本项目采用网上投标，电子</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请于投标截止时间之前上传到“内蒙古电力集团电子采购系统”，投标截止时间后上传的</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恕不接收。本项目采用远程开标方式，不接收纸质</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，逾期送达的</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，“内蒙古电力集团电子采购系统”将不予接收。</w:t>
      </w:r>
    </w:p>
    <w:p>
      <w:pPr>
        <w:spacing w:line="360" w:lineRule="auto"/>
        <w:ind w:left="120" w:leftChars="50" w:firstLine="44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sz w:val="24"/>
          <w:szCs w:val="24"/>
          <w:highlight w:val="none"/>
        </w:rPr>
        <w:t>对网上递交的</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应加密。使用数字证书（CA）或登录【中招</w:t>
      </w:r>
      <w:r>
        <w:rPr>
          <w:rFonts w:hint="eastAsia" w:ascii="宋体" w:hAnsi="宋体" w:eastAsia="宋体" w:cs="宋体"/>
          <w:b w:val="0"/>
          <w:bCs w:val="0"/>
          <w:color w:val="auto"/>
          <w:sz w:val="24"/>
          <w:szCs w:val="24"/>
          <w:highlight w:val="none"/>
          <w:lang w:val="en-US" w:eastAsia="zh-CN"/>
        </w:rPr>
        <w:t>互连</w:t>
      </w:r>
      <w:r>
        <w:rPr>
          <w:rFonts w:hint="eastAsia" w:ascii="宋体" w:hAnsi="宋体" w:eastAsia="宋体" w:cs="宋体"/>
          <w:b w:val="0"/>
          <w:bCs w:val="0"/>
          <w:color w:val="auto"/>
          <w:sz w:val="24"/>
          <w:szCs w:val="24"/>
          <w:highlight w:val="none"/>
        </w:rPr>
        <w:t>】APP对</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进行加密功能（如果</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sz w:val="24"/>
          <w:szCs w:val="24"/>
          <w:highlight w:val="none"/>
        </w:rPr>
        <w:t>使用A手机号码对</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进行了扫码加密，必须需要使用A手机号码进行扫码解密，才能读取或导入</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w:t>
      </w:r>
    </w:p>
    <w:p>
      <w:pPr>
        <w:spacing w:line="360" w:lineRule="auto"/>
        <w:ind w:left="120" w:leftChars="50" w:firstLine="440"/>
        <w:rPr>
          <w:rFonts w:hint="eastAsia" w:ascii="宋体" w:hAnsi="宋体" w:eastAsia="宋体" w:cs="宋体"/>
          <w:b w:val="0"/>
          <w:bCs/>
          <w:sz w:val="24"/>
          <w:szCs w:val="24"/>
        </w:rPr>
      </w:pP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依据《电子招标投标办法》第二十七条规定，</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sz w:val="24"/>
          <w:szCs w:val="24"/>
          <w:highlight w:val="none"/>
        </w:rPr>
        <w:t>应当在投标截止时间前完成</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sz w:val="24"/>
          <w:szCs w:val="24"/>
        </w:rPr>
        <w:t>的传输递交，并可以补充、修改或者撤回</w:t>
      </w:r>
      <w:r>
        <w:rPr>
          <w:rFonts w:hint="eastAsia" w:ascii="宋体" w:hAnsi="宋体" w:eastAsia="宋体" w:cs="宋体"/>
          <w:b w:val="0"/>
          <w:bCs/>
          <w:sz w:val="24"/>
          <w:szCs w:val="24"/>
          <w:lang w:eastAsia="zh-CN"/>
        </w:rPr>
        <w:t>响应性文件</w:t>
      </w:r>
      <w:r>
        <w:rPr>
          <w:rFonts w:hint="eastAsia" w:ascii="宋体" w:hAnsi="宋体" w:eastAsia="宋体" w:cs="宋体"/>
          <w:b w:val="0"/>
          <w:bCs/>
          <w:sz w:val="24"/>
          <w:szCs w:val="24"/>
        </w:rPr>
        <w:t>。投标截止时间前未完成</w:t>
      </w:r>
      <w:r>
        <w:rPr>
          <w:rFonts w:hint="eastAsia" w:ascii="宋体" w:hAnsi="宋体" w:eastAsia="宋体" w:cs="宋体"/>
          <w:b w:val="0"/>
          <w:bCs/>
          <w:sz w:val="24"/>
          <w:szCs w:val="24"/>
          <w:lang w:eastAsia="zh-CN"/>
        </w:rPr>
        <w:t>响应性文件</w:t>
      </w:r>
      <w:r>
        <w:rPr>
          <w:rFonts w:hint="eastAsia" w:ascii="宋体" w:hAnsi="宋体" w:eastAsia="宋体" w:cs="宋体"/>
          <w:b w:val="0"/>
          <w:bCs/>
          <w:sz w:val="24"/>
          <w:szCs w:val="24"/>
        </w:rPr>
        <w:t>传输的，视为撤回</w:t>
      </w:r>
      <w:r>
        <w:rPr>
          <w:rFonts w:hint="eastAsia" w:ascii="宋体" w:hAnsi="宋体" w:eastAsia="宋体" w:cs="宋体"/>
          <w:b w:val="0"/>
          <w:bCs/>
          <w:sz w:val="24"/>
          <w:szCs w:val="24"/>
          <w:lang w:eastAsia="zh-CN"/>
        </w:rPr>
        <w:t>响应性文件</w:t>
      </w:r>
      <w:r>
        <w:rPr>
          <w:rFonts w:hint="eastAsia" w:ascii="宋体" w:hAnsi="宋体" w:eastAsia="宋体" w:cs="宋体"/>
          <w:b w:val="0"/>
          <w:bCs/>
          <w:sz w:val="24"/>
          <w:szCs w:val="24"/>
        </w:rPr>
        <w:t>，投标截止时间后送达的</w:t>
      </w:r>
      <w:r>
        <w:rPr>
          <w:rFonts w:hint="eastAsia" w:ascii="宋体" w:hAnsi="宋体" w:eastAsia="宋体" w:cs="宋体"/>
          <w:b w:val="0"/>
          <w:bCs/>
          <w:sz w:val="24"/>
          <w:szCs w:val="24"/>
          <w:lang w:eastAsia="zh-CN"/>
        </w:rPr>
        <w:t>响应性文件</w:t>
      </w:r>
      <w:r>
        <w:rPr>
          <w:rFonts w:hint="eastAsia" w:ascii="宋体" w:hAnsi="宋体" w:eastAsia="宋体" w:cs="宋体"/>
          <w:b w:val="0"/>
          <w:bCs/>
          <w:sz w:val="24"/>
          <w:szCs w:val="24"/>
        </w:rPr>
        <w:t>，电子招标投标交易系统应当拒收。</w:t>
      </w:r>
    </w:p>
    <w:p>
      <w:pPr>
        <w:widowControl/>
        <w:tabs>
          <w:tab w:val="left" w:pos="2625"/>
        </w:tabs>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lang w:eastAsia="zh-CN"/>
        </w:rPr>
        <w:t>十、</w:t>
      </w:r>
      <w:r>
        <w:rPr>
          <w:rFonts w:hint="eastAsia" w:ascii="宋体" w:hAnsi="宋体" w:eastAsia="宋体" w:cs="宋体"/>
          <w:b/>
          <w:kern w:val="0"/>
          <w:sz w:val="24"/>
          <w:szCs w:val="24"/>
          <w:highlight w:val="none"/>
        </w:rPr>
        <w:t>截标及开标时间：</w:t>
      </w:r>
    </w:p>
    <w:p>
      <w:pPr>
        <w:widowControl/>
        <w:tabs>
          <w:tab w:val="left" w:pos="2625"/>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响应性文件上传时间：</w:t>
      </w:r>
      <w:r>
        <w:rPr>
          <w:rFonts w:hint="eastAsia" w:ascii="宋体" w:hAnsi="宋体" w:eastAsia="宋体" w:cs="宋体"/>
          <w:kern w:val="0"/>
          <w:sz w:val="24"/>
          <w:szCs w:val="24"/>
          <w:highlight w:val="none"/>
          <w:lang w:eastAsia="zh-CN"/>
        </w:rPr>
        <w:t>2022年06月30日</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eastAsia="zh-CN"/>
        </w:rPr>
        <w:t>2022年07月06日</w:t>
      </w:r>
      <w:r>
        <w:rPr>
          <w:rFonts w:hint="eastAsia" w:ascii="宋体" w:hAnsi="宋体" w:eastAsia="宋体" w:cs="宋体"/>
          <w:kern w:val="0"/>
          <w:sz w:val="24"/>
          <w:szCs w:val="24"/>
          <w:highlight w:val="none"/>
        </w:rPr>
        <w:t>上午9:00</w:t>
      </w:r>
    </w:p>
    <w:p>
      <w:pPr>
        <w:widowControl/>
        <w:tabs>
          <w:tab w:val="left" w:pos="2625"/>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投标截止时间：</w:t>
      </w:r>
      <w:r>
        <w:rPr>
          <w:rFonts w:hint="eastAsia" w:ascii="宋体" w:hAnsi="宋体" w:eastAsia="宋体" w:cs="宋体"/>
          <w:kern w:val="0"/>
          <w:sz w:val="24"/>
          <w:szCs w:val="24"/>
          <w:highlight w:val="none"/>
          <w:lang w:eastAsia="zh-CN"/>
        </w:rPr>
        <w:t>2022年07月06日</w:t>
      </w:r>
      <w:r>
        <w:rPr>
          <w:rFonts w:hint="eastAsia" w:ascii="宋体" w:hAnsi="宋体" w:eastAsia="宋体" w:cs="宋体"/>
          <w:kern w:val="0"/>
          <w:sz w:val="24"/>
          <w:szCs w:val="24"/>
          <w:highlight w:val="none"/>
        </w:rPr>
        <w:t>上午9:00</w:t>
      </w:r>
    </w:p>
    <w:p>
      <w:pPr>
        <w:widowControl/>
        <w:tabs>
          <w:tab w:val="left" w:pos="2625"/>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开标时间：</w:t>
      </w:r>
      <w:r>
        <w:rPr>
          <w:rFonts w:hint="eastAsia" w:ascii="宋体" w:hAnsi="宋体" w:eastAsia="宋体" w:cs="宋体"/>
          <w:kern w:val="0"/>
          <w:sz w:val="24"/>
          <w:szCs w:val="24"/>
          <w:highlight w:val="none"/>
          <w:lang w:eastAsia="zh-CN"/>
        </w:rPr>
        <w:t>2022年07月06日</w:t>
      </w:r>
      <w:r>
        <w:rPr>
          <w:rFonts w:hint="eastAsia" w:ascii="宋体" w:hAnsi="宋体" w:eastAsia="宋体" w:cs="宋体"/>
          <w:kern w:val="0"/>
          <w:sz w:val="24"/>
          <w:szCs w:val="24"/>
          <w:highlight w:val="none"/>
        </w:rPr>
        <w:t>上午9:00</w:t>
      </w:r>
    </w:p>
    <w:p>
      <w:pPr>
        <w:widowControl/>
        <w:tabs>
          <w:tab w:val="left" w:pos="2625"/>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解密时间：</w:t>
      </w:r>
      <w:r>
        <w:rPr>
          <w:rFonts w:hint="eastAsia" w:ascii="宋体" w:hAnsi="宋体" w:eastAsia="宋体" w:cs="宋体"/>
          <w:kern w:val="0"/>
          <w:sz w:val="24"/>
          <w:szCs w:val="24"/>
          <w:highlight w:val="none"/>
          <w:lang w:eastAsia="zh-CN"/>
        </w:rPr>
        <w:t>2022年07月06日</w:t>
      </w:r>
      <w:r>
        <w:rPr>
          <w:rFonts w:hint="eastAsia" w:ascii="宋体" w:hAnsi="宋体" w:eastAsia="宋体" w:cs="宋体"/>
          <w:kern w:val="0"/>
          <w:sz w:val="24"/>
          <w:szCs w:val="24"/>
          <w:highlight w:val="none"/>
        </w:rPr>
        <w:t>上午9:00～</w:t>
      </w:r>
      <w:r>
        <w:rPr>
          <w:rFonts w:hint="eastAsia" w:ascii="宋体" w:hAnsi="宋体" w:eastAsia="宋体" w:cs="宋体"/>
          <w:kern w:val="0"/>
          <w:sz w:val="24"/>
          <w:szCs w:val="24"/>
          <w:highlight w:val="none"/>
          <w:lang w:eastAsia="zh-CN"/>
        </w:rPr>
        <w:t>2022年07月06日</w:t>
      </w:r>
      <w:r>
        <w:rPr>
          <w:rFonts w:hint="eastAsia" w:ascii="宋体" w:hAnsi="宋体" w:eastAsia="宋体" w:cs="宋体"/>
          <w:kern w:val="0"/>
          <w:sz w:val="24"/>
          <w:szCs w:val="24"/>
          <w:highlight w:val="none"/>
        </w:rPr>
        <w:t>上午10:00</w:t>
      </w:r>
    </w:p>
    <w:p>
      <w:pPr>
        <w:widowControl/>
        <w:tabs>
          <w:tab w:val="left" w:pos="2625"/>
        </w:tabs>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lang w:eastAsia="zh-CN"/>
        </w:rPr>
        <w:t>十一、</w:t>
      </w:r>
      <w:r>
        <w:rPr>
          <w:rFonts w:hint="eastAsia" w:ascii="宋体" w:hAnsi="宋体" w:eastAsia="宋体" w:cs="宋体"/>
          <w:b/>
          <w:kern w:val="0"/>
          <w:sz w:val="24"/>
          <w:szCs w:val="24"/>
          <w:highlight w:val="none"/>
        </w:rPr>
        <w:t>解密方式及截标开标地点：</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电脑环境要求：（1）操作系统：Windows 7 、10；（2）浏览器：Internet Explorer 11、10（以管理员身份运行）或360安全浏览器；（3）办公软件：Microsoft Office 2007或WPS2019个人版；（4）PDF软件推荐： Adobe Reader。</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非以上环境可能出现错误影响其投标，登录交易平台时如提示更新插件则必须更新，否则影响其电子投标。</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开标前签到流程：</w:t>
      </w:r>
    </w:p>
    <w:p>
      <w:pPr>
        <w:spacing w:line="360" w:lineRule="auto"/>
        <w:ind w:left="120" w:leftChars="50" w:firstLine="440"/>
        <w:rPr>
          <w:rFonts w:hint="eastAsia" w:ascii="宋体" w:hAnsi="宋体" w:eastAsia="宋体" w:cs="宋体"/>
          <w:b/>
          <w:sz w:val="24"/>
          <w:szCs w:val="24"/>
          <w:lang w:val="en-US" w:eastAsia="zh-CN"/>
        </w:rPr>
      </w:pPr>
      <w:r>
        <w:rPr>
          <w:rFonts w:hint="eastAsia" w:ascii="宋体" w:hAnsi="宋体" w:eastAsia="宋体" w:cs="宋体"/>
          <w:color w:val="auto"/>
          <w:sz w:val="24"/>
          <w:szCs w:val="24"/>
          <w:highlight w:val="none"/>
        </w:rPr>
        <w:t>进入【网上开标】菜单→进入开标厅→点击“点此签到”按钮→点击右上角“签到”按钮→自动在签到表加盖法人章→最后点击“保存”按钮。</w:t>
      </w:r>
    </w:p>
    <w:p>
      <w:pPr>
        <w:spacing w:line="360" w:lineRule="auto"/>
        <w:ind w:left="120" w:leftChars="50" w:firstLine="440"/>
        <w:rPr>
          <w:rFonts w:hint="eastAsia" w:ascii="宋体" w:hAnsi="宋体" w:eastAsia="宋体" w:cs="宋体"/>
          <w:b w:val="0"/>
          <w:bCs w:val="0"/>
          <w:color w:val="auto"/>
          <w:sz w:val="24"/>
          <w:szCs w:val="24"/>
          <w:highlight w:val="none"/>
        </w:rPr>
      </w:pPr>
      <w:r>
        <w:rPr>
          <w:rFonts w:hint="eastAsia" w:ascii="宋体" w:hAnsi="宋体" w:eastAsia="宋体" w:cs="宋体"/>
          <w:b/>
          <w:sz w:val="24"/>
          <w:szCs w:val="24"/>
          <w:lang w:val="en-US" w:eastAsia="zh-CN"/>
        </w:rPr>
        <w:t>2、</w:t>
      </w:r>
      <w:r>
        <w:rPr>
          <w:rFonts w:hint="eastAsia" w:ascii="宋体" w:hAnsi="宋体" w:eastAsia="宋体" w:cs="宋体"/>
          <w:b w:val="0"/>
          <w:bCs w:val="0"/>
          <w:color w:val="auto"/>
          <w:sz w:val="24"/>
          <w:szCs w:val="24"/>
          <w:highlight w:val="none"/>
        </w:rPr>
        <w:t>远程解密：</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sz w:val="24"/>
          <w:szCs w:val="24"/>
          <w:highlight w:val="none"/>
        </w:rPr>
        <w:t>于递交</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截止时间在原单位使用原上传文件电脑</w:t>
      </w:r>
      <w:r>
        <w:rPr>
          <w:rFonts w:hint="eastAsia" w:ascii="宋体" w:hAnsi="宋体" w:eastAsia="宋体" w:cs="宋体"/>
          <w:b w:val="0"/>
          <w:bCs w:val="0"/>
          <w:color w:val="auto"/>
          <w:sz w:val="24"/>
          <w:szCs w:val="24"/>
          <w:highlight w:val="none"/>
          <w:lang w:val="en-US" w:eastAsia="zh-CN"/>
        </w:rPr>
        <w:t>在“网上开标”界面，点击“进开标厅”按钮，在该界面进行响应性文件的远程解密。</w:t>
      </w:r>
      <w:r>
        <w:rPr>
          <w:rFonts w:hint="eastAsia" w:ascii="宋体" w:hAnsi="宋体" w:eastAsia="宋体" w:cs="宋体"/>
          <w:b w:val="0"/>
          <w:bCs w:val="0"/>
          <w:color w:val="auto"/>
          <w:sz w:val="24"/>
          <w:szCs w:val="24"/>
          <w:highlight w:val="none"/>
        </w:rPr>
        <w:t>届时请持上传文件时所使用</w:t>
      </w:r>
      <w:r>
        <w:rPr>
          <w:rFonts w:hint="eastAsia" w:ascii="宋体" w:hAnsi="宋体" w:eastAsia="宋体" w:cs="宋体"/>
          <w:b w:val="0"/>
          <w:bCs w:val="0"/>
          <w:color w:val="auto"/>
          <w:sz w:val="24"/>
          <w:szCs w:val="24"/>
          <w:highlight w:val="none"/>
          <w:lang w:eastAsia="zh-CN"/>
        </w:rPr>
        <w:t>的</w:t>
      </w:r>
      <w:r>
        <w:rPr>
          <w:rFonts w:hint="eastAsia" w:ascii="宋体" w:hAnsi="宋体" w:eastAsia="宋体" w:cs="宋体"/>
          <w:b w:val="0"/>
          <w:bCs w:val="0"/>
          <w:color w:val="auto"/>
          <w:sz w:val="24"/>
          <w:szCs w:val="24"/>
          <w:highlight w:val="none"/>
        </w:rPr>
        <w:t>数字证书（CA</w:t>
      </w:r>
      <w:r>
        <w:rPr>
          <w:rFonts w:hint="eastAsia" w:ascii="宋体" w:hAnsi="宋体" w:eastAsia="宋体" w:cs="宋体"/>
          <w:b w:val="0"/>
          <w:bCs w:val="0"/>
          <w:color w:val="auto"/>
          <w:sz w:val="24"/>
          <w:szCs w:val="24"/>
          <w:highlight w:val="none"/>
          <w:lang w:val="en-US" w:eastAsia="zh-CN"/>
        </w:rPr>
        <w:t>证书</w:t>
      </w:r>
      <w:r>
        <w:rPr>
          <w:rFonts w:hint="eastAsia" w:ascii="宋体" w:hAnsi="宋体" w:eastAsia="宋体" w:cs="宋体"/>
          <w:b w:val="0"/>
          <w:bCs w:val="0"/>
          <w:color w:val="auto"/>
          <w:sz w:val="24"/>
          <w:szCs w:val="24"/>
          <w:highlight w:val="none"/>
        </w:rPr>
        <w:t>）或登录【中招</w:t>
      </w:r>
      <w:r>
        <w:rPr>
          <w:rFonts w:hint="eastAsia" w:ascii="宋体" w:hAnsi="宋体" w:eastAsia="宋体" w:cs="宋体"/>
          <w:b w:val="0"/>
          <w:bCs w:val="0"/>
          <w:color w:val="auto"/>
          <w:sz w:val="24"/>
          <w:szCs w:val="24"/>
          <w:highlight w:val="none"/>
          <w:lang w:val="en-US" w:eastAsia="zh-CN"/>
        </w:rPr>
        <w:t>互连</w:t>
      </w:r>
      <w:r>
        <w:rPr>
          <w:rFonts w:hint="eastAsia" w:ascii="宋体" w:hAnsi="宋体" w:eastAsia="宋体" w:cs="宋体"/>
          <w:b w:val="0"/>
          <w:bCs w:val="0"/>
          <w:color w:val="auto"/>
          <w:sz w:val="24"/>
          <w:szCs w:val="24"/>
          <w:highlight w:val="none"/>
        </w:rPr>
        <w:t>】APP提前30分钟等候在电脑前准备参加文件解密</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供应商</w:t>
      </w:r>
      <w:r>
        <w:rPr>
          <w:rFonts w:hint="eastAsia" w:ascii="宋体" w:hAnsi="宋体" w:eastAsia="宋体" w:cs="宋体"/>
          <w:b w:val="0"/>
          <w:bCs w:val="0"/>
          <w:color w:val="auto"/>
          <w:sz w:val="24"/>
          <w:szCs w:val="24"/>
          <w:highlight w:val="none"/>
        </w:rPr>
        <w:t>需保持电脑网络通畅）。</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解密后报价确认流程：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进入【网上开标】菜单→进入开标厅→点击“点此签字”按钮→点击右上角“签字“按钮→自动在签到表加盖法人章→最后点击“保存”按钮。</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二次报价流程：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进入【网上评标】菜单→进入“应答室”→“点此报价”按钮→填写报价→提交报价确认表签字→进入“应答室”→“点此签字”按钮→点击右上角“签字”按钮→自动在最终报价记录表加盖法人章→最后点击“保存”按钮。</w:t>
      </w:r>
    </w:p>
    <w:p>
      <w:pPr>
        <w:pStyle w:val="14"/>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rPr>
        <w:t>请供应商按公告时间及时参与相关签到、解密及确认等工作，签到、解密及确认过程中有任何问题请及时联系技术支持解决（QQ群：696541095，周一至周五，8：30-20：30），因供应商原因未在规定时间内解密、确认响应性文件的，视为供应商撤销其响应性文件。</w:t>
      </w:r>
    </w:p>
    <w:p>
      <w:pPr>
        <w:spacing w:line="360" w:lineRule="auto"/>
        <w:ind w:left="120" w:leftChars="50" w:firstLine="440"/>
        <w:rPr>
          <w:rFonts w:hint="eastAsia" w:ascii="宋体" w:hAnsi="宋体" w:eastAsia="宋体" w:cs="宋体"/>
          <w:b/>
          <w:sz w:val="24"/>
          <w:szCs w:val="24"/>
          <w:highlight w:val="none"/>
        </w:rPr>
      </w:pPr>
      <w:r>
        <w:rPr>
          <w:rFonts w:hint="eastAsia" w:ascii="宋体" w:hAnsi="宋体" w:eastAsia="宋体" w:cs="宋体"/>
          <w:b/>
          <w:bCs/>
          <w:color w:val="auto"/>
          <w:sz w:val="24"/>
          <w:szCs w:val="24"/>
          <w:highlight w:val="none"/>
        </w:rPr>
        <w:t>开标地点：</w:t>
      </w:r>
      <w:r>
        <w:rPr>
          <w:rFonts w:hint="eastAsia" w:ascii="宋体" w:hAnsi="宋体" w:eastAsia="宋体" w:cs="宋体"/>
          <w:b/>
          <w:bCs/>
          <w:color w:val="auto"/>
          <w:sz w:val="24"/>
          <w:szCs w:val="24"/>
          <w:highlight w:val="none"/>
          <w:lang w:val="en-US" w:eastAsia="zh-CN"/>
        </w:rPr>
        <w:t>鄂尔多斯供电公司物资供应处104室</w:t>
      </w:r>
    </w:p>
    <w:p>
      <w:pPr>
        <w:widowControl/>
        <w:tabs>
          <w:tab w:val="left" w:pos="2625"/>
        </w:tabs>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lang w:eastAsia="zh-CN"/>
        </w:rPr>
        <w:t>十二、</w:t>
      </w:r>
      <w:r>
        <w:rPr>
          <w:rFonts w:hint="eastAsia" w:ascii="宋体" w:hAnsi="宋体" w:eastAsia="宋体" w:cs="宋体"/>
          <w:b/>
          <w:kern w:val="0"/>
          <w:sz w:val="24"/>
          <w:szCs w:val="24"/>
          <w:highlight w:val="none"/>
        </w:rPr>
        <w:t>发布媒介：</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本次公告在《</w:t>
      </w:r>
      <w:r>
        <w:rPr>
          <w:rFonts w:hint="eastAsia" w:ascii="宋体" w:hAnsi="宋体" w:eastAsia="宋体" w:cs="宋体"/>
          <w:sz w:val="24"/>
          <w:szCs w:val="24"/>
          <w:highlight w:val="none"/>
          <w:lang w:eastAsia="zh-CN"/>
        </w:rPr>
        <w:t>内蒙古电力集团电子采购系统</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http://guocai-impc.cppchina.cn</w:t>
      </w:r>
      <w:r>
        <w:rPr>
          <w:rFonts w:hint="eastAsia" w:ascii="宋体" w:hAnsi="宋体" w:eastAsia="宋体" w:cs="宋体"/>
          <w:sz w:val="24"/>
          <w:szCs w:val="24"/>
          <w:highlight w:val="none"/>
        </w:rPr>
        <w:t>）发布，其它媒介转发无效。</w:t>
      </w:r>
    </w:p>
    <w:p>
      <w:pPr>
        <w:widowControl/>
        <w:tabs>
          <w:tab w:val="left" w:pos="2625"/>
        </w:tabs>
        <w:spacing w:line="360" w:lineRule="auto"/>
        <w:ind w:firstLine="482" w:firstLineChars="200"/>
        <w:jc w:val="left"/>
        <w:rPr>
          <w:rFonts w:hint="eastAsia" w:ascii="宋体" w:hAnsi="宋体" w:eastAsia="宋体" w:cs="宋体"/>
          <w:b/>
          <w:kern w:val="0"/>
          <w:sz w:val="24"/>
          <w:szCs w:val="24"/>
          <w:highlight w:val="none"/>
          <w:lang w:eastAsia="zh-CN"/>
        </w:rPr>
      </w:pPr>
      <w:r>
        <w:rPr>
          <w:rFonts w:hint="eastAsia" w:ascii="宋体" w:hAnsi="宋体" w:eastAsia="宋体" w:cs="宋体"/>
          <w:b/>
          <w:kern w:val="0"/>
          <w:sz w:val="24"/>
          <w:szCs w:val="24"/>
          <w:highlight w:val="none"/>
          <w:lang w:val="en-US" w:eastAsia="zh-CN"/>
        </w:rPr>
        <w:t>十三</w:t>
      </w:r>
      <w:r>
        <w:rPr>
          <w:rFonts w:hint="eastAsia" w:ascii="宋体" w:hAnsi="宋体" w:eastAsia="宋体" w:cs="宋体"/>
          <w:b/>
          <w:kern w:val="0"/>
          <w:sz w:val="24"/>
          <w:szCs w:val="24"/>
          <w:highlight w:val="none"/>
          <w:lang w:eastAsia="zh-CN"/>
        </w:rPr>
        <w:t>、采购费用</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lang w:val="en-US" w:eastAsia="zh-CN"/>
        </w:rPr>
        <w:t>1.平台使用费：本项目采用全流程电子采购，每标段每家供应商需（在下载采购文件后，上传响应性文件前）在线向电子交易平台缴纳电子响应服务费300元/标段/次。</w:t>
      </w:r>
    </w:p>
    <w:p>
      <w:pPr>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sz w:val="24"/>
          <w:szCs w:val="24"/>
          <w:highlight w:val="none"/>
          <w:lang w:eastAsia="zh-CN"/>
        </w:rPr>
        <w:t>注：供应商应承担其响应性文件准备与递交所涉及的一切费用，不管投标结果如何，</w:t>
      </w:r>
      <w:r>
        <w:rPr>
          <w:rFonts w:hint="eastAsia" w:ascii="宋体" w:hAnsi="宋体" w:eastAsia="宋体" w:cs="宋体"/>
          <w:b/>
          <w:bCs/>
          <w:sz w:val="24"/>
          <w:szCs w:val="24"/>
          <w:highlight w:val="none"/>
          <w:lang w:eastAsia="zh-CN"/>
        </w:rPr>
        <w:t>采购人对上述费用不负任何责任。</w:t>
      </w:r>
    </w:p>
    <w:p>
      <w:pPr>
        <w:spacing w:line="360" w:lineRule="auto"/>
        <w:ind w:left="480" w:leftChars="20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b/>
          <w:kern w:val="0"/>
          <w:sz w:val="24"/>
          <w:szCs w:val="24"/>
          <w:highlight w:val="none"/>
          <w:lang w:val="en-US" w:eastAsia="zh-CN"/>
        </w:rPr>
        <w:t>十四、异议受理</w:t>
      </w:r>
      <w:r>
        <w:rPr>
          <w:rFonts w:hint="eastAsia" w:ascii="宋体" w:hAnsi="宋体" w:eastAsia="宋体" w:cs="宋体"/>
          <w:sz w:val="24"/>
          <w:szCs w:val="24"/>
        </w:rPr>
        <w:br w:type="textWrapping"/>
      </w:r>
      <w:r>
        <w:rPr>
          <w:rFonts w:hint="eastAsia" w:ascii="宋体" w:hAnsi="宋体" w:eastAsia="宋体" w:cs="宋体"/>
          <w:kern w:val="2"/>
          <w:sz w:val="24"/>
          <w:szCs w:val="24"/>
          <w:highlight w:val="none"/>
          <w:lang w:val="en-US" w:eastAsia="zh-CN" w:bidi="ar-SA"/>
        </w:rPr>
        <w:t>供应商或者其他利害关系人对招投标采购过程有异议的，应当以书面形式向招标人提出，联系人：高巍，联系电话：15044738222，邮箱：gw15149493091@163.com。</w:t>
      </w:r>
    </w:p>
    <w:p>
      <w:pPr>
        <w:spacing w:line="360" w:lineRule="auto"/>
        <w:ind w:left="0" w:leftChars="0"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十五、联系方式</w:t>
      </w:r>
    </w:p>
    <w:p>
      <w:pPr>
        <w:spacing w:line="360" w:lineRule="auto"/>
        <w:ind w:firstLine="420" w:firstLineChars="175"/>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w:t>
      </w:r>
      <w:r>
        <w:rPr>
          <w:rFonts w:hint="eastAsia" w:ascii="宋体" w:hAnsi="宋体" w:eastAsia="宋体" w:cs="宋体"/>
          <w:color w:val="000000"/>
          <w:sz w:val="24"/>
          <w:szCs w:val="24"/>
          <w:highlight w:val="none"/>
        </w:rPr>
        <w:t>单位名称：</w:t>
      </w:r>
      <w:r>
        <w:rPr>
          <w:rFonts w:hint="eastAsia" w:ascii="宋体" w:hAnsi="宋体" w:eastAsia="宋体" w:cs="宋体"/>
          <w:color w:val="000000"/>
          <w:sz w:val="24"/>
          <w:szCs w:val="24"/>
          <w:highlight w:val="none"/>
          <w:lang w:eastAsia="zh-CN"/>
        </w:rPr>
        <w:t>内蒙古电力（集团）有限责任公司鄂尔多斯供电分公司物资供应处</w:t>
      </w:r>
      <w:r>
        <w:rPr>
          <w:rFonts w:hint="eastAsia" w:ascii="宋体" w:hAnsi="宋体" w:eastAsia="宋体" w:cs="宋体"/>
          <w:color w:val="000000"/>
          <w:sz w:val="24"/>
          <w:szCs w:val="24"/>
          <w:highlight w:val="none"/>
        </w:rPr>
        <w:t xml:space="preserve"> </w:t>
      </w:r>
    </w:p>
    <w:p>
      <w:pPr>
        <w:spacing w:line="360" w:lineRule="auto"/>
        <w:ind w:firstLine="420" w:firstLineChars="175"/>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联系人：</w:t>
      </w:r>
      <w:r>
        <w:rPr>
          <w:rFonts w:hint="eastAsia" w:ascii="宋体" w:hAnsi="宋体" w:eastAsia="宋体" w:cs="宋体"/>
          <w:color w:val="000000"/>
          <w:sz w:val="24"/>
          <w:szCs w:val="24"/>
          <w:highlight w:val="none"/>
          <w:lang w:eastAsia="zh-CN"/>
        </w:rPr>
        <w:t>赵伟</w:t>
      </w:r>
    </w:p>
    <w:p>
      <w:pPr>
        <w:spacing w:line="360" w:lineRule="auto"/>
        <w:ind w:firstLine="420" w:firstLineChars="175"/>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w:t>
      </w:r>
      <w:r>
        <w:rPr>
          <w:rFonts w:hint="eastAsia" w:ascii="宋体" w:hAnsi="宋体" w:eastAsia="宋体" w:cs="宋体"/>
          <w:color w:val="000000"/>
          <w:sz w:val="24"/>
          <w:szCs w:val="24"/>
          <w:highlight w:val="none"/>
        </w:rPr>
        <w:t>单位地址：内蒙古鄂尔多斯康巴什区</w:t>
      </w:r>
    </w:p>
    <w:p>
      <w:pPr>
        <w:spacing w:line="360" w:lineRule="auto"/>
        <w:ind w:firstLine="420" w:firstLineChars="175"/>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highlight w:val="none"/>
        </w:rPr>
        <w:t>联系电话：</w:t>
      </w:r>
      <w:r>
        <w:rPr>
          <w:rFonts w:hint="eastAsia" w:ascii="宋体" w:hAnsi="宋体" w:eastAsia="宋体" w:cs="宋体"/>
          <w:kern w:val="2"/>
          <w:sz w:val="24"/>
          <w:szCs w:val="24"/>
          <w:lang w:val="en-US" w:eastAsia="zh-CN" w:bidi="ar-SA"/>
        </w:rPr>
        <w:t>0477-8598759</w:t>
      </w:r>
    </w:p>
    <w:p>
      <w:pPr>
        <w:spacing w:line="360" w:lineRule="auto"/>
        <w:ind w:firstLine="420" w:firstLineChars="175"/>
        <w:jc w:val="right"/>
        <w:rPr>
          <w:rFonts w:hint="eastAsia" w:ascii="宋体" w:hAnsi="宋体" w:eastAsia="宋体" w:cs="宋体"/>
          <w:b/>
          <w:bCs/>
          <w:color w:val="auto"/>
          <w:sz w:val="24"/>
          <w:szCs w:val="24"/>
          <w:highlight w:val="none"/>
          <w:lang w:val="en-US" w:eastAsia="zh-CN"/>
        </w:rPr>
        <w:sectPr>
          <w:headerReference r:id="rId3" w:type="default"/>
          <w:footerReference r:id="rId4" w:type="default"/>
          <w:pgSz w:w="11906" w:h="16838"/>
          <w:pgMar w:top="720" w:right="720" w:bottom="720" w:left="720" w:header="851" w:footer="992" w:gutter="0"/>
          <w:pgNumType w:fmt="decimal"/>
          <w:cols w:space="720" w:num="1"/>
          <w:docGrid w:type="lines" w:linePitch="312" w:charSpace="0"/>
        </w:sectPr>
      </w:pPr>
      <w:r>
        <w:rPr>
          <w:rFonts w:hint="eastAsia" w:ascii="宋体" w:hAnsi="宋体" w:eastAsia="宋体" w:cs="宋体"/>
          <w:b w:val="0"/>
          <w:bCs/>
          <w:color w:val="000000"/>
          <w:sz w:val="24"/>
          <w:szCs w:val="24"/>
          <w:highlight w:val="none"/>
          <w:lang w:eastAsia="zh-CN"/>
        </w:rPr>
        <w:t>2022年06月30日</w:t>
      </w:r>
    </w:p>
    <w:p>
      <w:pPr>
        <w:spacing w:line="360" w:lineRule="auto"/>
        <w:ind w:left="0" w:leftChars="0" w:firstLine="0" w:firstLineChars="0"/>
        <w:jc w:val="left"/>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en-US" w:eastAsia="zh-CN"/>
        </w:rPr>
        <w:t>后附表</w:t>
      </w:r>
      <w:r>
        <w:rPr>
          <w:rFonts w:hint="eastAsia" w:ascii="宋体" w:hAnsi="宋体" w:eastAsia="宋体" w:cs="宋体"/>
          <w:b/>
          <w:bCs/>
          <w:color w:val="auto"/>
          <w:sz w:val="24"/>
          <w:szCs w:val="24"/>
          <w:highlight w:val="none"/>
          <w:lang w:eastAsia="zh-CN"/>
        </w:rPr>
        <w:t>：</w:t>
      </w:r>
    </w:p>
    <w:tbl>
      <w:tblPr>
        <w:tblStyle w:val="10"/>
        <w:tblW w:w="5790" w:type="pct"/>
        <w:tblInd w:w="-81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0"/>
        <w:gridCol w:w="675"/>
        <w:gridCol w:w="480"/>
        <w:gridCol w:w="660"/>
        <w:gridCol w:w="645"/>
        <w:gridCol w:w="300"/>
        <w:gridCol w:w="426"/>
        <w:gridCol w:w="564"/>
        <w:gridCol w:w="628"/>
        <w:gridCol w:w="617"/>
        <w:gridCol w:w="1440"/>
        <w:gridCol w:w="630"/>
        <w:gridCol w:w="555"/>
        <w:gridCol w:w="615"/>
        <w:gridCol w:w="7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包件</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采购申请编号</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行项目编号</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物料描述</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物料补充描述</w:t>
            </w:r>
          </w:p>
        </w:tc>
        <w:tc>
          <w:tcPr>
            <w:tcW w:w="15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单位</w:t>
            </w:r>
          </w:p>
        </w:tc>
        <w:tc>
          <w:tcPr>
            <w:tcW w:w="2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数量</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预算单价（元）</w:t>
            </w:r>
          </w:p>
        </w:tc>
        <w:tc>
          <w:tcPr>
            <w:tcW w:w="3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预算总价（元）</w:t>
            </w:r>
          </w:p>
        </w:tc>
        <w:tc>
          <w:tcPr>
            <w:tcW w:w="3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项目单位</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子项目</w:t>
            </w:r>
          </w:p>
        </w:tc>
        <w:tc>
          <w:tcPr>
            <w:tcW w:w="3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采购方式</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交货期</w:t>
            </w:r>
          </w:p>
        </w:tc>
        <w:tc>
          <w:tcPr>
            <w:tcW w:w="3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资金来源</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包件1（综自系统扩容）</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3100121836</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综自系统扩容</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详见技术规范</w:t>
            </w:r>
          </w:p>
        </w:tc>
        <w:tc>
          <w:tcPr>
            <w:tcW w:w="15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2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90000.00</w:t>
            </w:r>
          </w:p>
        </w:tc>
        <w:tc>
          <w:tcPr>
            <w:tcW w:w="3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90000.00</w:t>
            </w:r>
          </w:p>
        </w:tc>
        <w:tc>
          <w:tcPr>
            <w:tcW w:w="3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工程建设部</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国电电力杭锦旗50万千瓦黄河流域生态保护治理风力发电示范基地一期20万千瓦风电基</w:t>
            </w:r>
          </w:p>
        </w:tc>
        <w:tc>
          <w:tcPr>
            <w:tcW w:w="3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单源直接采购</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2022年8月1日前</w:t>
            </w:r>
          </w:p>
        </w:tc>
        <w:tc>
          <w:tcPr>
            <w:tcW w:w="311" w:type="pct"/>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基建工程</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江苏金智科技股份有限公司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85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小计</w:t>
            </w:r>
          </w:p>
        </w:tc>
        <w:tc>
          <w:tcPr>
            <w:tcW w:w="215"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90000.00</w:t>
            </w:r>
          </w:p>
        </w:tc>
        <w:tc>
          <w:tcPr>
            <w:tcW w:w="31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729"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281"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1" w:type="pct"/>
            <w:tcBorders>
              <w:top w:val="nil"/>
              <w:left w:val="nil"/>
              <w:bottom w:val="nil"/>
              <w:right w:val="nil"/>
            </w:tcBorders>
            <w:noWrap/>
            <w:vAlign w:val="top"/>
          </w:tcPr>
          <w:p>
            <w:pPr>
              <w:spacing w:line="240" w:lineRule="auto"/>
              <w:rPr>
                <w:rFonts w:hint="eastAsia" w:ascii="宋体" w:hAnsi="宋体" w:eastAsia="宋体" w:cs="宋体"/>
                <w:i w:val="0"/>
                <w:iCs w:val="0"/>
                <w:color w:val="auto"/>
                <w:sz w:val="20"/>
                <w:szCs w:val="20"/>
                <w:u w:val="none"/>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包件2（变电站监控系统-1）</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3100122226</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变电站监控系统,AC220kV</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详见技术规范</w:t>
            </w:r>
          </w:p>
        </w:tc>
        <w:tc>
          <w:tcPr>
            <w:tcW w:w="15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2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95000.00</w:t>
            </w:r>
          </w:p>
        </w:tc>
        <w:tc>
          <w:tcPr>
            <w:tcW w:w="3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95000.00</w:t>
            </w:r>
          </w:p>
        </w:tc>
        <w:tc>
          <w:tcPr>
            <w:tcW w:w="3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工程建设部</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伊金霍洛旗智慧综合能源200兆瓦风电示范项目接网工程</w:t>
            </w:r>
          </w:p>
        </w:tc>
        <w:tc>
          <w:tcPr>
            <w:tcW w:w="3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单源直接采购</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2022年8月1日前</w:t>
            </w:r>
          </w:p>
        </w:tc>
        <w:tc>
          <w:tcPr>
            <w:tcW w:w="311" w:type="pct"/>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基建工程</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呼和浩特市思瑞电力科技有限公司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85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小计</w:t>
            </w:r>
          </w:p>
        </w:tc>
        <w:tc>
          <w:tcPr>
            <w:tcW w:w="215"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95000.00</w:t>
            </w:r>
          </w:p>
        </w:tc>
        <w:tc>
          <w:tcPr>
            <w:tcW w:w="31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729"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281"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1" w:type="pct"/>
            <w:tcBorders>
              <w:top w:val="nil"/>
              <w:left w:val="nil"/>
              <w:bottom w:val="nil"/>
              <w:right w:val="nil"/>
            </w:tcBorders>
            <w:noWrap/>
            <w:vAlign w:val="top"/>
          </w:tcPr>
          <w:p>
            <w:pPr>
              <w:spacing w:line="240" w:lineRule="auto"/>
              <w:rPr>
                <w:rFonts w:hint="eastAsia" w:ascii="宋体" w:hAnsi="宋体" w:eastAsia="宋体" w:cs="宋体"/>
                <w:i w:val="0"/>
                <w:iCs w:val="0"/>
                <w:color w:val="auto"/>
                <w:sz w:val="20"/>
                <w:szCs w:val="20"/>
                <w:u w:val="none"/>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包件3（变电站监控系统-2）</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3100122221</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变电站监控系统,AC220kV,,扩容</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详见技术规范</w:t>
            </w:r>
          </w:p>
        </w:tc>
        <w:tc>
          <w:tcPr>
            <w:tcW w:w="15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2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92000.00</w:t>
            </w:r>
          </w:p>
        </w:tc>
        <w:tc>
          <w:tcPr>
            <w:tcW w:w="3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92000.00</w:t>
            </w:r>
          </w:p>
        </w:tc>
        <w:tc>
          <w:tcPr>
            <w:tcW w:w="3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工程建设部</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伊金霍洛旗绿色矿山多产业融合发展15万千瓦光伏发电项目接网工程</w:t>
            </w:r>
          </w:p>
        </w:tc>
        <w:tc>
          <w:tcPr>
            <w:tcW w:w="3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单源直接采购</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2022年8月1日前</w:t>
            </w:r>
          </w:p>
        </w:tc>
        <w:tc>
          <w:tcPr>
            <w:tcW w:w="311" w:type="pct"/>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基建工程</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北京四方继保自动化股份有限公司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85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小计</w:t>
            </w:r>
          </w:p>
        </w:tc>
        <w:tc>
          <w:tcPr>
            <w:tcW w:w="215"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92000.00</w:t>
            </w:r>
          </w:p>
        </w:tc>
        <w:tc>
          <w:tcPr>
            <w:tcW w:w="31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729"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281"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1" w:type="pct"/>
            <w:tcBorders>
              <w:top w:val="nil"/>
              <w:left w:val="nil"/>
              <w:bottom w:val="nil"/>
              <w:right w:val="nil"/>
            </w:tcBorders>
            <w:noWrap/>
            <w:vAlign w:val="top"/>
          </w:tcPr>
          <w:p>
            <w:pPr>
              <w:spacing w:line="240" w:lineRule="auto"/>
              <w:rPr>
                <w:rFonts w:hint="eastAsia" w:ascii="宋体" w:hAnsi="宋体" w:eastAsia="宋体" w:cs="宋体"/>
                <w:i w:val="0"/>
                <w:iCs w:val="0"/>
                <w:color w:val="auto"/>
                <w:sz w:val="20"/>
                <w:szCs w:val="20"/>
                <w:u w:val="none"/>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包件4（PCM设备-1）</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3100122224</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PCM设备,扩容板卡</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详见技术规范</w:t>
            </w:r>
          </w:p>
        </w:tc>
        <w:tc>
          <w:tcPr>
            <w:tcW w:w="15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2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30000.00</w:t>
            </w:r>
          </w:p>
        </w:tc>
        <w:tc>
          <w:tcPr>
            <w:tcW w:w="3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30000.00</w:t>
            </w:r>
          </w:p>
        </w:tc>
        <w:tc>
          <w:tcPr>
            <w:tcW w:w="3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工程建设部</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伊金霍洛旗绿色矿山多产业融合发展15万千瓦光伏发电项目接网工程</w:t>
            </w:r>
          </w:p>
        </w:tc>
        <w:tc>
          <w:tcPr>
            <w:tcW w:w="3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单源直接采购</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2022年8月1日前</w:t>
            </w:r>
          </w:p>
        </w:tc>
        <w:tc>
          <w:tcPr>
            <w:tcW w:w="311" w:type="pct"/>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基建工程</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四川绵阳开泰电子设备有限公司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854" w:type="pct"/>
            <w:gridSpan w:val="6"/>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小计</w:t>
            </w:r>
          </w:p>
        </w:tc>
        <w:tc>
          <w:tcPr>
            <w:tcW w:w="215" w:type="pct"/>
            <w:tcBorders>
              <w:top w:val="single" w:color="000000" w:sz="4" w:space="0"/>
              <w:left w:val="nil"/>
              <w:bottom w:val="single" w:color="000000" w:sz="4" w:space="0"/>
              <w:right w:val="single" w:color="000000" w:sz="4" w:space="0"/>
            </w:tcBorders>
            <w:noWrap w:val="0"/>
            <w:vAlign w:val="center"/>
          </w:tcPr>
          <w:p>
            <w:pPr>
              <w:spacing w:line="240" w:lineRule="auto"/>
              <w:rPr>
                <w:rFonts w:hint="eastAsia" w:ascii="宋体" w:hAnsi="宋体" w:eastAsia="宋体" w:cs="宋体"/>
                <w:b/>
                <w:bCs/>
                <w:i w:val="0"/>
                <w:iCs w:val="0"/>
                <w:color w:val="auto"/>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30000.00</w:t>
            </w:r>
          </w:p>
        </w:tc>
        <w:tc>
          <w:tcPr>
            <w:tcW w:w="31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729"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281"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1" w:type="pct"/>
            <w:tcBorders>
              <w:top w:val="nil"/>
              <w:left w:val="nil"/>
              <w:bottom w:val="nil"/>
              <w:right w:val="nil"/>
            </w:tcBorders>
            <w:noWrap/>
            <w:vAlign w:val="top"/>
          </w:tcPr>
          <w:p>
            <w:pPr>
              <w:spacing w:line="240" w:lineRule="auto"/>
              <w:rPr>
                <w:rFonts w:hint="eastAsia" w:ascii="宋体" w:hAnsi="宋体" w:eastAsia="宋体" w:cs="宋体"/>
                <w:i w:val="0"/>
                <w:iCs w:val="0"/>
                <w:color w:val="auto"/>
                <w:sz w:val="20"/>
                <w:szCs w:val="20"/>
                <w:u w:val="none"/>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包件5（PCM设备-2）</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3100122229</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PCM设备,扩容板卡</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详见技术规范</w:t>
            </w:r>
          </w:p>
        </w:tc>
        <w:tc>
          <w:tcPr>
            <w:tcW w:w="15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2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30000.00</w:t>
            </w:r>
          </w:p>
        </w:tc>
        <w:tc>
          <w:tcPr>
            <w:tcW w:w="3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30000.00</w:t>
            </w:r>
          </w:p>
        </w:tc>
        <w:tc>
          <w:tcPr>
            <w:tcW w:w="3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工程建设部</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伊金霍洛旗智慧综合能源200兆瓦风电示范项目接网工程</w:t>
            </w:r>
          </w:p>
        </w:tc>
        <w:tc>
          <w:tcPr>
            <w:tcW w:w="3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单源直接采购</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2022年8月1日前</w:t>
            </w:r>
          </w:p>
        </w:tc>
        <w:tc>
          <w:tcPr>
            <w:tcW w:w="311" w:type="pct"/>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基建工程</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北京讯风易维通信技术有限公司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854" w:type="pct"/>
            <w:gridSpan w:val="6"/>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小计</w:t>
            </w:r>
          </w:p>
        </w:tc>
        <w:tc>
          <w:tcPr>
            <w:tcW w:w="215" w:type="pct"/>
            <w:tcBorders>
              <w:top w:val="single" w:color="000000" w:sz="4" w:space="0"/>
              <w:left w:val="nil"/>
              <w:bottom w:val="single" w:color="000000" w:sz="4" w:space="0"/>
              <w:right w:val="single" w:color="000000" w:sz="4" w:space="0"/>
            </w:tcBorders>
            <w:noWrap w:val="0"/>
            <w:vAlign w:val="center"/>
          </w:tcPr>
          <w:p>
            <w:pPr>
              <w:spacing w:line="240" w:lineRule="auto"/>
              <w:rPr>
                <w:rFonts w:hint="eastAsia" w:ascii="宋体" w:hAnsi="宋体" w:eastAsia="宋体" w:cs="宋体"/>
                <w:b/>
                <w:bCs/>
                <w:i w:val="0"/>
                <w:iCs w:val="0"/>
                <w:color w:val="auto"/>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30000.00</w:t>
            </w:r>
          </w:p>
        </w:tc>
        <w:tc>
          <w:tcPr>
            <w:tcW w:w="31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729"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281"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1" w:type="pct"/>
            <w:tcBorders>
              <w:top w:val="nil"/>
              <w:left w:val="nil"/>
              <w:bottom w:val="nil"/>
              <w:right w:val="nil"/>
            </w:tcBorders>
            <w:noWrap/>
            <w:vAlign w:val="top"/>
          </w:tcPr>
          <w:p>
            <w:pPr>
              <w:spacing w:line="240" w:lineRule="auto"/>
              <w:rPr>
                <w:rFonts w:hint="eastAsia" w:ascii="宋体" w:hAnsi="宋体" w:eastAsia="宋体" w:cs="宋体"/>
                <w:i w:val="0"/>
                <w:iCs w:val="0"/>
                <w:color w:val="auto"/>
                <w:sz w:val="20"/>
                <w:szCs w:val="20"/>
                <w:u w:val="none"/>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2"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包件6（保护信息子站主机）</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3100122227</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保护信息子站主机</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详见技术规范</w:t>
            </w:r>
          </w:p>
        </w:tc>
        <w:tc>
          <w:tcPr>
            <w:tcW w:w="15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2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35000.00</w:t>
            </w:r>
          </w:p>
        </w:tc>
        <w:tc>
          <w:tcPr>
            <w:tcW w:w="3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35000.00</w:t>
            </w:r>
          </w:p>
        </w:tc>
        <w:tc>
          <w:tcPr>
            <w:tcW w:w="3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工程建设部</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伊金霍洛旗智慧综合能源200兆瓦风电示范项目接网工程</w:t>
            </w:r>
          </w:p>
        </w:tc>
        <w:tc>
          <w:tcPr>
            <w:tcW w:w="3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单源直接采购</w:t>
            </w:r>
          </w:p>
        </w:tc>
        <w:tc>
          <w:tcPr>
            <w:tcW w:w="2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2022年8月1日前</w:t>
            </w:r>
          </w:p>
        </w:tc>
        <w:tc>
          <w:tcPr>
            <w:tcW w:w="311" w:type="pct"/>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基建工程</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内蒙古远驰电力科技有限公司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5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小计</w:t>
            </w:r>
          </w:p>
        </w:tc>
        <w:tc>
          <w:tcPr>
            <w:tcW w:w="215"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35000.00</w:t>
            </w:r>
          </w:p>
        </w:tc>
        <w:tc>
          <w:tcPr>
            <w:tcW w:w="31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729"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281"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c>
          <w:tcPr>
            <w:tcW w:w="311" w:type="pct"/>
            <w:tcBorders>
              <w:top w:val="single" w:color="000000" w:sz="4" w:space="0"/>
              <w:left w:val="single" w:color="000000" w:sz="4" w:space="0"/>
              <w:bottom w:val="single" w:color="000000" w:sz="4" w:space="0"/>
              <w:right w:val="single" w:color="000000" w:sz="4" w:space="0"/>
            </w:tcBorders>
            <w:noWrap/>
            <w:vAlign w:val="top"/>
          </w:tcPr>
          <w:p>
            <w:pPr>
              <w:spacing w:line="240" w:lineRule="auto"/>
              <w:rPr>
                <w:rFonts w:hint="eastAsia" w:ascii="宋体" w:hAnsi="宋体" w:eastAsia="宋体" w:cs="宋体"/>
                <w:i w:val="0"/>
                <w:iCs w:val="0"/>
                <w:color w:val="auto"/>
                <w:sz w:val="20"/>
                <w:szCs w:val="20"/>
                <w:u w:val="none"/>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85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合计</w:t>
            </w:r>
          </w:p>
        </w:tc>
        <w:tc>
          <w:tcPr>
            <w:tcW w:w="215" w:type="pct"/>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i w:val="0"/>
                <w:iCs w:val="0"/>
                <w:color w:val="auto"/>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i w:val="0"/>
                <w:iCs w:val="0"/>
                <w:color w:val="auto"/>
                <w:sz w:val="20"/>
                <w:szCs w:val="20"/>
                <w:u w:val="none"/>
              </w:rPr>
            </w:pPr>
          </w:p>
        </w:tc>
        <w:tc>
          <w:tcPr>
            <w:tcW w:w="31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372000</w:t>
            </w:r>
          </w:p>
        </w:tc>
        <w:tc>
          <w:tcPr>
            <w:tcW w:w="312" w:type="pct"/>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i w:val="0"/>
                <w:iCs w:val="0"/>
                <w:color w:val="auto"/>
                <w:sz w:val="20"/>
                <w:szCs w:val="20"/>
                <w:u w:val="none"/>
              </w:rPr>
            </w:pPr>
          </w:p>
        </w:tc>
        <w:tc>
          <w:tcPr>
            <w:tcW w:w="729" w:type="pct"/>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i w:val="0"/>
                <w:iCs w:val="0"/>
                <w:color w:val="auto"/>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i w:val="0"/>
                <w:iCs w:val="0"/>
                <w:color w:val="auto"/>
                <w:sz w:val="20"/>
                <w:szCs w:val="20"/>
                <w:u w:val="none"/>
              </w:rPr>
            </w:pPr>
          </w:p>
        </w:tc>
        <w:tc>
          <w:tcPr>
            <w:tcW w:w="281" w:type="pct"/>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i w:val="0"/>
                <w:iCs w:val="0"/>
                <w:color w:val="auto"/>
                <w:sz w:val="20"/>
                <w:szCs w:val="20"/>
                <w:u w:val="none"/>
              </w:rPr>
            </w:pPr>
          </w:p>
        </w:tc>
        <w:tc>
          <w:tcPr>
            <w:tcW w:w="311" w:type="pct"/>
            <w:tcBorders>
              <w:top w:val="single" w:color="000000" w:sz="4" w:space="0"/>
              <w:left w:val="single" w:color="000000" w:sz="4" w:space="0"/>
              <w:bottom w:val="single" w:color="000000" w:sz="4" w:space="0"/>
              <w:right w:val="single" w:color="000000" w:sz="4" w:space="0"/>
            </w:tcBorders>
            <w:noWrap/>
            <w:vAlign w:val="top"/>
          </w:tcPr>
          <w:p>
            <w:pPr>
              <w:spacing w:line="240" w:lineRule="auto"/>
              <w:rPr>
                <w:rFonts w:hint="eastAsia" w:ascii="宋体" w:hAnsi="宋体" w:eastAsia="宋体" w:cs="宋体"/>
                <w:i w:val="0"/>
                <w:iCs w:val="0"/>
                <w:color w:val="auto"/>
                <w:sz w:val="20"/>
                <w:szCs w:val="20"/>
                <w:u w:val="none"/>
              </w:rPr>
            </w:pPr>
          </w:p>
        </w:tc>
        <w:tc>
          <w:tcPr>
            <w:tcW w:w="372" w:type="pct"/>
            <w:tcBorders>
              <w:top w:val="single" w:color="000000" w:sz="4" w:space="0"/>
              <w:left w:val="single" w:color="000000" w:sz="4" w:space="0"/>
              <w:bottom w:val="single" w:color="000000" w:sz="4" w:space="0"/>
              <w:right w:val="single" w:color="000000" w:sz="4" w:space="0"/>
            </w:tcBorders>
            <w:noWrap/>
            <w:vAlign w:val="top"/>
          </w:tcPr>
          <w:p>
            <w:pPr>
              <w:spacing w:line="240" w:lineRule="auto"/>
              <w:rPr>
                <w:rFonts w:hint="eastAsia" w:ascii="宋体" w:hAnsi="宋体" w:eastAsia="宋体" w:cs="宋体"/>
                <w:i w:val="0"/>
                <w:iCs w:val="0"/>
                <w:color w:val="auto"/>
                <w:sz w:val="20"/>
                <w:szCs w:val="20"/>
                <w:u w:val="none"/>
              </w:rPr>
            </w:pPr>
          </w:p>
        </w:tc>
      </w:tr>
    </w:tbl>
    <w:p>
      <w:pPr>
        <w:rPr>
          <w:rFonts w:hint="eastAsia" w:eastAsia="宋体"/>
          <w:lang w:eastAsia="zh-CN"/>
        </w:rPr>
      </w:pPr>
    </w:p>
    <w:p>
      <w:pPr>
        <w:pStyle w:val="9"/>
        <w:jc w:val="left"/>
        <w:rPr>
          <w:rFonts w:hint="eastAsia" w:ascii="宋体" w:hAnsi="宋体" w:cs="宋体"/>
          <w:kern w:val="0"/>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44329"/>
    <w:multiLevelType w:val="singleLevel"/>
    <w:tmpl w:val="D8F44329"/>
    <w:lvl w:ilvl="0" w:tentative="0">
      <w:start w:val="2"/>
      <w:numFmt w:val="decimal"/>
      <w:suff w:val="nothing"/>
      <w:lvlText w:val="%1、"/>
      <w:lvlJc w:val="left"/>
    </w:lvl>
  </w:abstractNum>
  <w:abstractNum w:abstractNumId="1">
    <w:nsid w:val="FC8CBE4A"/>
    <w:multiLevelType w:val="singleLevel"/>
    <w:tmpl w:val="FC8CBE4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jZDA0MTYwOWNhMjYxZjQ1ZTc5N2U5YzBhNzhjYWQifQ=="/>
  </w:docVars>
  <w:rsids>
    <w:rsidRoot w:val="02D96AD0"/>
    <w:rsid w:val="004B3B9E"/>
    <w:rsid w:val="02D96AD0"/>
    <w:rsid w:val="0B966523"/>
    <w:rsid w:val="0E1C686F"/>
    <w:rsid w:val="11C32C6F"/>
    <w:rsid w:val="29F71516"/>
    <w:rsid w:val="3FA25FB9"/>
    <w:rsid w:val="6B5959AD"/>
    <w:rsid w:val="70B676FE"/>
    <w:rsid w:val="70C95C66"/>
    <w:rsid w:val="7D192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bidi="ar-SA"/>
    </w:rPr>
  </w:style>
  <w:style w:type="paragraph" w:styleId="3">
    <w:name w:val="heading 3"/>
    <w:basedOn w:val="1"/>
    <w:next w:val="1"/>
    <w:link w:val="12"/>
    <w:semiHidden/>
    <w:unhideWhenUsed/>
    <w:qFormat/>
    <w:uiPriority w:val="0"/>
    <w:pPr>
      <w:keepNext/>
      <w:keepLines/>
      <w:adjustRightInd w:val="0"/>
      <w:spacing w:before="260" w:after="260" w:line="416" w:lineRule="atLeast"/>
      <w:ind w:firstLine="200" w:firstLineChars="200"/>
      <w:jc w:val="left"/>
      <w:textAlignment w:val="baseline"/>
      <w:outlineLvl w:val="2"/>
    </w:pPr>
    <w:rPr>
      <w:rFonts w:ascii="Times New Roman" w:hAnsi="Times New Roman" w:eastAsia="宋体" w:cs="Times New Roman"/>
      <w:b/>
      <w:kern w:val="0"/>
      <w:sz w:val="2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style>
  <w:style w:type="paragraph" w:styleId="4">
    <w:name w:val="Body Text Indent"/>
    <w:basedOn w:val="1"/>
    <w:next w:val="5"/>
    <w:qFormat/>
    <w:uiPriority w:val="0"/>
    <w:pPr>
      <w:ind w:firstLine="830" w:firstLineChars="352"/>
    </w:pPr>
    <w:rPr>
      <w:rFonts w:ascii="仿宋_GB2312" w:eastAsia="仿宋_GB2312"/>
      <w:sz w:val="32"/>
      <w:szCs w:val="20"/>
    </w:rPr>
  </w:style>
  <w:style w:type="paragraph" w:customStyle="1" w:styleId="5">
    <w:name w:val="p16"/>
    <w:next w:val="6"/>
    <w:qFormat/>
    <w:uiPriority w:val="0"/>
    <w:pPr>
      <w:ind w:firstLine="420"/>
      <w:jc w:val="both"/>
    </w:pPr>
    <w:rPr>
      <w:rFonts w:ascii="宋体" w:hAnsi="Times New Roman" w:eastAsia="宋体" w:cs="宋体"/>
      <w:sz w:val="21"/>
      <w:szCs w:val="21"/>
      <w:lang w:val="en-US" w:eastAsia="zh-CN" w:bidi="ar-SA"/>
    </w:rPr>
  </w:style>
  <w:style w:type="paragraph" w:styleId="6">
    <w:name w:val="toc 2"/>
    <w:basedOn w:val="1"/>
    <w:next w:val="1"/>
    <w:uiPriority w:val="39"/>
    <w:pPr>
      <w:ind w:left="420" w:leftChars="200"/>
    </w:pPr>
  </w:style>
  <w:style w:type="paragraph" w:styleId="7">
    <w:name w:val="header"/>
    <w:basedOn w:val="1"/>
    <w:qFormat/>
    <w:uiPriority w:val="0"/>
    <w:pPr>
      <w:tabs>
        <w:tab w:val="center" w:pos="4153"/>
        <w:tab w:val="right" w:pos="8306"/>
      </w:tabs>
      <w:snapToGrid w:val="0"/>
      <w:jc w:val="center"/>
    </w:pPr>
    <w:rPr>
      <w:rFonts w:eastAsia="宋体"/>
      <w:kern w:val="2"/>
      <w:sz w:val="18"/>
      <w:szCs w:val="18"/>
      <w:lang w:val="en-US" w:eastAsia="zh-CN" w:bidi="ar-SA"/>
    </w:rPr>
  </w:style>
  <w:style w:type="paragraph" w:styleId="8">
    <w:name w:val="Normal (Web)"/>
    <w:basedOn w:val="1"/>
    <w:uiPriority w:val="0"/>
    <w:pPr>
      <w:widowControl/>
      <w:spacing w:before="100" w:beforeLines="0" w:beforeAutospacing="1" w:after="100" w:afterLines="0" w:afterAutospacing="1"/>
      <w:jc w:val="left"/>
    </w:pPr>
    <w:rPr>
      <w:rFonts w:ascii="宋体" w:hAnsi="宋体"/>
      <w:kern w:val="0"/>
      <w:sz w:val="24"/>
    </w:rPr>
  </w:style>
  <w:style w:type="paragraph" w:styleId="9">
    <w:name w:val="Body Text First Indent 2"/>
    <w:basedOn w:val="4"/>
    <w:semiHidden/>
    <w:uiPriority w:val="0"/>
    <w:pPr>
      <w:ind w:leftChars="0" w:firstLine="420"/>
    </w:pPr>
    <w:rPr>
      <w:rFonts w:ascii="Times New Roman" w:hAnsi="Times New Roman"/>
      <w:szCs w:val="24"/>
    </w:rPr>
  </w:style>
  <w:style w:type="character" w:customStyle="1" w:styleId="12">
    <w:name w:val="标题 3 Char"/>
    <w:link w:val="3"/>
    <w:qFormat/>
    <w:uiPriority w:val="0"/>
    <w:rPr>
      <w:rFonts w:ascii="Times New Roman" w:hAnsi="Times New Roman" w:eastAsia="宋体" w:cs="Times New Roman"/>
      <w:b/>
      <w:kern w:val="0"/>
      <w:sz w:val="24"/>
    </w:rPr>
  </w:style>
  <w:style w:type="paragraph" w:customStyle="1" w:styleId="13">
    <w:name w:val="无间隔1"/>
    <w:uiPriority w:val="99"/>
    <w:pPr>
      <w:widowControl w:val="0"/>
      <w:jc w:val="both"/>
    </w:pPr>
    <w:rPr>
      <w:rFonts w:ascii="Calibri" w:hAnsi="Calibri" w:eastAsia="宋体" w:cs="Times New Roman"/>
      <w:kern w:val="2"/>
      <w:sz w:val="21"/>
      <w:szCs w:val="24"/>
      <w:lang w:val="en-US" w:eastAsia="zh-CN" w:bidi="ar-SA"/>
    </w:rPr>
  </w:style>
  <w:style w:type="paragraph" w:customStyle="1" w:styleId="14">
    <w:name w:val="Body Text 21"/>
    <w:basedOn w:val="1"/>
    <w:qFormat/>
    <w:uiPriority w:val="0"/>
    <w:pPr>
      <w:spacing w:line="480" w:lineRule="auto"/>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3960</Words>
  <Characters>4579</Characters>
  <Lines>0</Lines>
  <Paragraphs>0</Paragraphs>
  <TotalTime>7</TotalTime>
  <ScaleCrop>false</ScaleCrop>
  <LinksUpToDate>false</LinksUpToDate>
  <CharactersWithSpaces>4592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2022-06-27T09:46:00Z</dcterms:created>
  <dc:creator>每 文</dc:creator>
  <cp:lastModifiedBy>每 文</cp:lastModifiedBy>
  <dcterms:modified xsi:type="dcterms:W3CDTF">2022-06-30T06:41:35Z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B458D73B8E8248358D96386CEF7C6B4D</vt:lpwstr>
  </property>
</Properties>
</file>